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AMG 1976 — Duldungs- und Mitwirkungspflicht</w:t>
      </w:r>
    </w:p>
    <w:p>
      <w:r>
        <w:rPr>
          <w:color w:val="555555"/>
          <w:sz w:val="18"/>
        </w:rPr>
        <w:t xml:space="preserve">Arzneimittelgesetz</w:t>
      </w:r>
    </w:p>
    <w:p>
      <w:r>
        <w:rPr>
          <w:color w:val="555555"/>
          <w:sz w:val="18"/>
        </w:rPr>
        <w:t xml:space="preserve">Stand: 27.01.2022 (konsolidierte Textfassung, kein amtliches Inkrafttretensdatum)</w:t>
      </w:r>
    </w:p>
    <w:p>
      <w:r>
        <w:t xml:space="preserve">(1) Wer der Überwachung nach § 64 Abs. 1 unterliegt, ist verpflichtet, die Maßnahmen nach den §§ 64 und 65 zu dulden und die in der Überwachung tätigen Personen bei der Erfüllung ihrer Aufgaben zu unterstützen, insbesondere ihnen auf Verlangen die Räume und Beförderungsmittel zu bezeichnen, Räume, Behälter und Behältnisse zu öffnen, Auskünfte zu erteilen und die Entnahme der Proben zu ermöglichen. Die gleiche Verpflichtung besteht für die sachkundige Person nach § 14, die verantwortliche Person nach § 20c, den Stufenplanbeauftragten, Informationsbeauftragten, die verantwortliche Person nach § 52a sowie deren Vertreter und den Hauptprüfer und den Prüfer, auch im Hinblick auf Anfragen der zuständigen Bundesoberbehörde.</w:t>
      </w:r>
    </w:p>
    <w:p>
      <w:r>
        <w:t xml:space="preserve">(2) Die Duldungs- und Mitwirkungspflicht nach Absatz 1 findet entsprechende Anwendung auf Maßnahmen der Bundesoberbehörden nach § 25 Absatz 5 Satz 4 oder Absatz 8 Satz 2 und 3 oder nach § 62 Absatz 6.</w:t>
      </w:r>
    </w:p>
    <w:p>
      <w:r>
        <w:rPr>
          <w:color w:val="555555"/>
          <w:sz w:val="17"/>
        </w:rPr>
        <w:t xml:space="preserve">Zitiervorschlag: § 66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