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63b AMG 1976 — Allgemeine Pharmakovigilanz-Pflichten des Inhabers der Zulassung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Der Inhaber der Zulassung ist verpflichtet, ein Pharmakovigilanz-System einzurichten und zu betreiben.</w:t>
      </w:r>
    </w:p>
    <w:p>
      <w:r>
        <w:t xml:space="preserve">(2) Der Inhaber der Zulassung ist verpflichtet,</w:t>
      </w:r>
    </w:p>
    <w:p>
      <w:pPr>
        <w:ind w:left="420"/>
      </w:pPr>
      <w:r>
        <w:t xml:space="preserve">1. anhand seines Pharmakovigilanz-Systems sämtliche Informationen wissenschaftlich auszuwerten, Möglichkeiten der Risikominimierung und -vermeidung zu prüfen und erforderlichenfalls unverzüglich Maßnahmen zur Risikominimierung und -vermeidung zu ergreifen,</w:t>
      </w:r>
    </w:p>
    <w:p>
      <w:pPr>
        <w:ind w:left="420"/>
      </w:pPr>
      <w:r>
        <w:t xml:space="preserve">2. sein Pharmakovigilanz-System regelmäßig in angemessenen Intervallen Audits zu unterziehen; dabei hat er die wichtigsten Ergebnisse in seiner Pharmakovigilanz-Stammdokumentation zu vermerken und sicherzustellen, dass Maßnahmen zur Mängelbeseitigung ergriffen werden; wenn die Maßnahmen zur Mängelbeseitigung vollständig durchgeführt sind, kann der Vermerk gelöscht werden,</w:t>
      </w:r>
    </w:p>
    <w:p>
      <w:pPr>
        <w:ind w:left="420"/>
      </w:pPr>
      <w:r>
        <w:t xml:space="preserve">3. eine Pharmakovigilanz-Stammdokumentation zu führen und diese auf Anfrage zur Verfügung zu stellen,</w:t>
      </w:r>
    </w:p>
    <w:p>
      <w:pPr>
        <w:ind w:left="420"/>
      </w:pPr>
      <w:r>
        <w:t xml:space="preserve">4. ein Risikomanagement-System für jedes einzelne Arzneimittel zu betreiben, das nach dem 26. Oktober 2012 zugelassen worden ist oder für das eine Auflage nach § 28 Absatz 3b Satz 1 Nummer 1 erteilt worden ist,</w:t>
      </w:r>
    </w:p>
    <w:p>
      <w:pPr>
        <w:ind w:left="420"/>
      </w:pPr>
      <w:r>
        <w:t xml:space="preserve">5. die Ergebnisse von Maßnahmen zur Risikominimierung zu überwachen, die Teil des Risikomanagement-Plans sind oder die als Auflagen nach § 28 Absatz 3 bis 3c genannt worden sind, und</w:t>
      </w:r>
    </w:p>
    <w:p>
      <w:pPr>
        <w:ind w:left="420"/>
      </w:pPr>
      <w:r>
        <w:t xml:space="preserve">6. das Risikomanagement-System zu aktualisieren und Pharmakovigilanz-Daten zu überwachen, um zu ermitteln, ob es neue Risiken gibt, sich bestehende Risiken verändert haben oder sich das Nutzen-Risiko-Verhältnis von Arzneimitteln geändert hat.</w:t>
      </w:r>
    </w:p>
    <w:p>
      <w:r>
        <w:t xml:space="preserve">(3) Der Inhaber der Zulassung darf im Zusammenhang mit dem zugelassenen Arzneimittel keine die Pharmakovigilanz betreffenden Informationen ohne vorherige oder gleichzeitige Mitteilung an die zuständige Bundesoberbehörde sowie an die Europäische Arzneimittel-Agentur und die Europäische Kommission öffentlich bekannt machen. Er stellt sicher, dass solche Informationen in objektiver und nicht irreführender Weise dargelegt werden.</w:t>
      </w:r>
    </w:p>
    <w:p>
      <w:r>
        <w:rPr>
          <w:color w:val="555555"/>
          <w:sz w:val="17"/>
        </w:rPr>
        <w:t xml:space="preserve">Zitiervorschlag: § 63b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https://recht.nulegal.eu/gesetze/AMG%201976/63b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