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AMG 1976 — Heimtiere</w:t>
      </w:r>
    </w:p>
    <w:p>
      <w:r>
        <w:rPr>
          <w:color w:val="555555"/>
          <w:sz w:val="18"/>
        </w:rPr>
        <w:t xml:space="preserve">Arzneimittelgesetz</w:t>
      </w:r>
    </w:p>
    <w:p>
      <w:r>
        <w:rPr>
          <w:color w:val="555555"/>
          <w:sz w:val="18"/>
        </w:rPr>
        <w:t xml:space="preserve">Außer Kraft: § 60 ist seit 28.01.2022 nicht mehr im AMG 1976 enthalten. Angezeigt wird die letzte bekannte Fassung, Stand 10.06.2019.</w:t>
      </w:r>
    </w:p>
    <w:p>
      <w:r>
        <w:t xml:space="preserve">(1) Auf Arzneimittel, die ausschließlich zur Anwendung bei Zierfischen, Zier- oder Singvögeln, Brieftauben, Terrarientieren, Kleinnagern, Frettchen oder nicht der Gewinnung von Lebensmitteln dienenden Kaninchen bestimmt und für den Verkehr außerhalb der Apotheken zugelassen sind, finden die Vorschriften der §§ 21 bis 39d und 50 keine Anwendung.</w:t>
      </w:r>
    </w:p>
    <w:p>
      <w:r>
        <w:t xml:space="preserve">(2) Die Vorschriften über die Herstellung von Arzneimitteln finden mit der Maßgabe Anwendung, dass der Nachweis einer zweijährigen praktischen Tätigkeit nach § 15 Abs. 1 entfällt.</w:t>
      </w:r>
    </w:p>
    <w:p>
      <w:r>
        <w:t xml:space="preserve">(3) Das Bundesministerium für Ernährung und Landwirtschaft wird ermächtigt, im Einvernehmen mit dem Bundesministerium für Wirtschaft und Energie und dem Bundesministerium durch Rechtsverordnung mit Zustimmung des Bundesrates die Vorschriften über die Zulassung auf Arzneimittel für die in Absatz 1 genannten Tiere auszudehnen, soweit es geboten ist, um eine unmittelbare oder mittelbare Gefährdung der Gesundheit von Mensch oder Tier zu verhüten.</w:t>
      </w:r>
    </w:p>
    <w:p>
      <w:r>
        <w:t xml:space="preserve">(4) Die zuständige Behörde kann Ausnahmen von § 43 Abs. 5 Satz 1 zulassen, soweit es sich um die Arzneimittelversorgung der in Absatz 1 genannten Tiere handelt.</w:t>
      </w:r>
    </w:p>
    <w:p>
      <w:r>
        <w:rPr>
          <w:color w:val="555555"/>
          <w:sz w:val="17"/>
        </w:rPr>
        <w:t xml:space="preserve">Zitiervorschlag: § 60 AMG 1976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