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AMG 1976 — Verbote zum Schutz der Gesundheit, Verordnungsermächtigungen</w:t>
      </w:r>
    </w:p>
    <w:p>
      <w:r>
        <w:rPr>
          <w:color w:val="555555"/>
          <w:sz w:val="18"/>
        </w:rPr>
        <w:t xml:space="preserve">Arzneimittelgesetz</w:t>
      </w:r>
    </w:p>
    <w:p>
      <w:r>
        <w:rPr>
          <w:color w:val="555555"/>
          <w:sz w:val="18"/>
        </w:rPr>
        <w:t xml:space="preserve">Stand: 28.01.2022 (konsolidierte Textfassung, kein amtliches Inkrafttretensdatum)</w:t>
      </w:r>
    </w:p>
    <w:p>
      <w:r>
        <w:t xml:space="preserve">(1) Es ist verboten, ein Arzneimittel herzustellen, in Verkehr zu bringen oder anzuwenden, wenn bei der Herstellung des Arzneimittels einer durch Rechtsverordnung nach Absatz 2 angeordneten Bestimmung über die Verwendung von Stoffen, Zubereitungen aus Stoffen oder Gegenständen, die in der Anlage genannt sind, zuwidergehandelt wird.</w:t>
      </w:r>
    </w:p>
    <w:p>
      <w:r>
        <w:t xml:space="preserve">(2) Das Bundesministerium für Gesundheit (Bundesministerium) wird ermächtigt, durch Rechtsverordnung mit Zustimmung des Bundesrates die Verwendung der in der Anlage genannten Stoffe, Zubereitungen aus Stoffen oder Gegenstände bei der Herstellung von Arzneimitteln vorzuschreiben, zu beschränken oder zu verbieten, soweit es zur Verhütung einer Gefährdung der menschlichen Gesundheit (Risikovorsorge) oder zur Abwehr einer unmittelbaren oder mittelbaren Gefährdung der menschlichen Gesundheit durch Arzneimittel geboten ist.</w:t>
      </w:r>
    </w:p>
    <w:p>
      <w:r>
        <w:t xml:space="preserve">(3) Das Bundesministerium wird ermächtigt, durch Rechtsverordnung mit Zustimmung des Bundesrates weitere Stoffe, Zubereitungen aus Stoffen oder Gegenstände in die Anlage aufzunehmen, soweit es zur Risikovorsorge oder zur Abwehr einer unmittelbaren oder mittelbaren Gefährdung der menschlichen Gesundheit durch Arzneimittel geboten ist. Durch Rechtsverordnung nach Satz 1 sind Stoffe, Zubereitungen aus Stoffen oder Gegenstände aus der Anlage zu streichen, wenn die Voraussetzungen des Satzes 1 nicht mehr erfüllt sind.</w:t>
      </w:r>
    </w:p>
    <w:p>
      <w:r>
        <w:t xml:space="preserve">(4) Die Rechtsverordnungen nach den Absätzen 2 und 3 ergehen im Einvernehmen mit dem Bundesministerium für Umwelt, Naturschutz und nukleare Sicherheit, sofern es sich um radioaktive Arzneimittel oder um Arzneimittel handelt, bei deren Herstellung ionisierende Strahlen verwendet werden.</w:t>
      </w:r>
    </w:p>
    <w:p>
      <w:r>
        <w:rPr>
          <w:color w:val="555555"/>
          <w:sz w:val="17"/>
        </w:rPr>
        <w:t xml:space="preserve">Zitiervorschlag: § 6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