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AMG 1976 — Klinische Prüfung und Rückstandsprüfung bei Tieren, die der Lebensmittelgewinnung dienen</w:t>
      </w:r>
    </w:p>
    <w:p>
      <w:r>
        <w:rPr>
          <w:color w:val="555555"/>
          <w:sz w:val="18"/>
        </w:rPr>
        <w:t xml:space="preserve">Arzneimittelgesetz</w:t>
      </w:r>
    </w:p>
    <w:p>
      <w:r>
        <w:rPr>
          <w:color w:val="555555"/>
          <w:sz w:val="18"/>
        </w:rPr>
        <w:t xml:space="preserve">Außer Kraft: § 59 ist seit 28.01.2022 nicht mehr im AMG 1976 enthalten. Angezeigt wird die letzte bekannte Fassung, Stand 10.06.2019.</w:t>
      </w:r>
    </w:p>
    <w:p>
      <w:r>
        <w:t xml:space="preserve">(1) Ein Arzneimittel im Sinne des § 2 Abs. 1 oder Abs. 2 Nr. 1 darf abweichend von § 56a Abs. 1 vom Hersteller oder in dessen Auftrag zum Zweck der klinischen Prüfung und der Rückstandsprüfung angewendet werden, wenn sich die Anwendung auf eine Prüfung beschränkt, die nach Art und Umfang nach dem jeweiligen Stand der wissenschaftlichen Erkenntnisse erforderlich ist.</w:t>
      </w:r>
    </w:p>
    <w:p>
      <w:r>
        <w:t xml:space="preserve">(2) Von den Tieren, bei denen diese Prüfungen durchgeführt werden, dürfen Lebensmittel nicht gewonnen werden. Satz 1 gilt nicht, wenn die zuständige Bundesoberbehörde eine angemessene Wartezeit festgelegt hat. Die Wartezeit muss</w:t>
      </w:r>
    </w:p>
    <w:p>
      <w:pPr>
        <w:ind w:left="420"/>
      </w:pPr>
      <w:r>
        <w:t xml:space="preserve">1. mindestens der Wartezeit nach der Verordnung über tierärztliche Hausapotheken entsprechen und gegebenenfalls einen Sicherheitsfaktor einschließen, mit dem die Art des Arzneimittels berücksichtigt wird, oder,</w:t>
      </w:r>
    </w:p>
    <w:p>
      <w:pPr>
        <w:ind w:left="420"/>
      </w:pPr>
      <w:r>
        <w:t xml:space="preserve">2. , wenn Höchstmengen für Rückstände im Anhang der Verordnung (EU) Nr. 37/2010 festgelegt wurden, sicherstellen, dass diese Höchstmengen in den Lebensmitteln, die von den Tieren gewonnen werden, nicht überschritten werden.</w:t>
      </w:r>
    </w:p>
    <w:p>
      <w:r>
        <w:t xml:space="preserve">Der Hersteller hat der zuständigen Bundesoberbehörde Prüfungsergebnisse über Rückstände der angewendeten Arzneimittel und ihrer Umwandlungsprodukte in Lebensmitteln unter Angabe der angewandten Nachweisverfahren vorzulegen.</w:t>
      </w:r>
    </w:p>
    <w:p>
      <w:r>
        <w:t xml:space="preserve">(3) Wird eine klinische Prüfung oder Rückstandsprüfung bei Tieren durchgeführt, die der Gewinnung von Lebensmitteln dienen, muss die Anzeige nach § 67 Abs. 1 Satz 1 zusätzlich folgende Angaben enthalten:</w:t>
      </w:r>
    </w:p>
    <w:p>
      <w:pPr>
        <w:ind w:left="420"/>
      </w:pPr>
      <w:r>
        <w:t xml:space="preserve">1. Name und Anschrift des Herstellers und der Personen, die in seinem Auftrag Prüfungen durchführen,</w:t>
      </w:r>
    </w:p>
    <w:p>
      <w:pPr>
        <w:ind w:left="420"/>
      </w:pPr>
      <w:r>
        <w:t xml:space="preserve">2. Art und Zweck der Prüfung,</w:t>
      </w:r>
    </w:p>
    <w:p>
      <w:pPr>
        <w:ind w:left="420"/>
      </w:pPr>
      <w:r>
        <w:t xml:space="preserve">3. Art und Zahl der für die Prüfung vorgesehenen Tiere,</w:t>
      </w:r>
    </w:p>
    <w:p>
      <w:pPr>
        <w:ind w:left="420"/>
      </w:pPr>
      <w:r>
        <w:t xml:space="preserve">4. Ort, Beginn und voraussichtliche Dauer der Prüfung,</w:t>
      </w:r>
    </w:p>
    <w:p>
      <w:pPr>
        <w:ind w:left="420"/>
      </w:pPr>
      <w:r>
        <w:t xml:space="preserve">5. Angaben zur vorgesehenen Verwendung der tierischen Erzeugnisse, die während oder nach Abschluss der Prüfung gewonnen werden.</w:t>
      </w:r>
    </w:p>
    <w:p>
      <w:r>
        <w:t xml:space="preserve">(4) Über die durchgeführten Prüfungen sind Aufzeichnungen zu führen, die der zuständigen Behörde auf Verlangen vorzulegen sind.</w:t>
      </w:r>
    </w:p>
    <w:p>
      <w:r>
        <w:rPr>
          <w:color w:val="555555"/>
          <w:sz w:val="17"/>
        </w:rPr>
        <w:t xml:space="preserve">Zitiervorschlag: § 59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