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AMG 1976 — Anhörung von Sachverständigen</w:t>
      </w:r>
    </w:p>
    <w:p>
      <w:r>
        <w:rPr>
          <w:color w:val="555555"/>
          <w:sz w:val="18"/>
        </w:rPr>
        <w:t xml:space="preserve">Arzneimittelgesetz</w:t>
      </w:r>
    </w:p>
    <w:p>
      <w:r>
        <w:rPr>
          <w:color w:val="555555"/>
          <w:sz w:val="18"/>
        </w:rPr>
        <w:t xml:space="preserve">Stand: 28.01.2022 (konsolidierte Textfassung, kein amtliches Inkrafttretensdatum)</w:t>
      </w:r>
    </w:p>
    <w:p>
      <w:r>
        <w:t xml:space="preserve">(1) Soweit nach § 45 Abs. 1 und § 46 Abs. 1 vor Erlass von Rechtsverordnungen Sachverständige anzuhören sind, errichtet hierzu das Bundesministerium durch Rechtsverordnung ohne Zustimmung des Bundesrates einen Sachverständigen-Ausschuss. Dem Ausschuss sollen Sachverständige aus der medizinischen und pharmazeutischen Wissenschaft, den Krankenhäusern, den Heilberufen, den beteiligten Wirtschaftskreisen und den Sozialversicherungsträgern angehören. In der Rechtsverordnung kann das Nähere über die Zusammensetzung, die Berufung der Mitglieder und das Verfahren des Ausschusses bestimmt werden.</w:t>
      </w:r>
    </w:p>
    <w:p>
      <w:r>
        <w:t xml:space="preserve">(2) Soweit nach § 48 Abs. 2 vor Erlass der Rechtsverordnung Sachverständige anzuhören sind, gilt Absatz 1 entsprechend mit der Maßgabe, dass dem Ausschuss Sachverständige aus der medizinischen und pharmazeutischen Wissenschaft sowie Sachverständige der Arzneimittelkommissionen der Ärzte und Apotheker angehören sollen. Die Vertreter der medizinischen und pharmazeutischen Praxis und der pharmazeutischen Industrie nehmen ohne Stimmrecht an den Sitzungen teil.</w:t>
      </w:r>
    </w:p>
    <w:p>
      <w:r>
        <w:rPr>
          <w:color w:val="555555"/>
          <w:sz w:val="17"/>
        </w:rPr>
        <w:t xml:space="preserve">Zitiervorschlag: § 53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