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52c AMG 1976 — Arzneimittelvermittlung</w:t>
      </w:r>
    </w:p>
    <w:p>
      <w:r>
        <w:rPr>
          <w:color w:val="555555"/>
          <w:sz w:val="18"/>
        </w:rPr>
        <w:t xml:space="preserve">Arzneimittelgesetz</w:t>
      </w:r>
    </w:p>
    <w:p>
      <w:r>
        <w:rPr>
          <w:color w:val="555555"/>
          <w:sz w:val="18"/>
        </w:rPr>
        <w:t xml:space="preserve">Stand: 10.06.2019 (konsolidierte Textfassung, kein amtliches Inkrafttretensdatum)</w:t>
      </w:r>
    </w:p>
    <w:p>
      <w:r>
        <w:t xml:space="preserve">(1) Ein Arzneimittelvermittler darf im Geltungsbereich dieses Gesetzes nur tätig werden, wenn er seinen Sitz im Geltungsbereich dieses Gesetzes, in einem anderen Mitgliedstaat der Europäischen Union oder in einem anderen Vertragsstaat des Abkommens über den Europäischen Wirtschaftsraum hat.</w:t>
      </w:r>
    </w:p>
    <w:p>
      <w:r>
        <w:t xml:space="preserve">(2) Der Arzneimittelvermittler darf seine Tätigkeit erst nach Anzeige gemäß § 67 Absatz 1 Satz 1 bei der zuständigen Behörde und Registrierung durch die Behörde in eine öffentliche Datenbank nach § 67a oder einer Datenbank eines anderen Mitgliedstaates der Europäischen Union oder eines anderen Vertragsstaates des Abkommens über den Europäischen Wirtschaftsraum aufnehmen. In der Anzeige sind vom Arzneimittelvermittler die Art der Tätigkeit, der Name und die Adresse anzugeben. Zuständige Behörde nach Satz 1 ist die Behörde, in deren Zuständigkeitsbereich der Arzneimittelvermittler seinen Sitz hat.</w:t>
      </w:r>
    </w:p>
    <w:p>
      <w:r>
        <w:t xml:space="preserve">(3) Erfüllt der Arzneimittelvermittler nicht die nach diesem Gesetz oder die nach einer auf Grund dieses Gesetzes erlassenen Verordnung vorgegebenen Anforderungen, kann die zuständige Behörde die Registrierung in der Datenbank versagen oder löschen.</w:t>
      </w:r>
    </w:p>
    <w:p>
      <w:r>
        <w:rPr>
          <w:color w:val="555555"/>
          <w:sz w:val="17"/>
        </w:rPr>
        <w:t xml:space="preserve">Zitiervorschlag: § 52c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