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4c AMG 1976 — Indikationsbezogenes Register für Arzneimittel für neuartige Therapien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30.10.2024 (konsolidierte Textfassung, kein amtliches Inkrafttretensdatum)</w:t>
      </w:r>
    </w:p>
    <w:p>
      <w:r>
        <w:t xml:space="preserve">Das Bundesministerium für Gesundheit hat bis zum 31. Dezember 2027 einen Bericht mit einem Konzept zur Schaffung eines indikationsbezogenen Registers für Arzneimittel für neuartige Therapien nach § 4 Absatz 9 des Arzneimittelgesetzes im Geschäftsbereich des Bundesministeriums für Gesundheit zu erarbeiten.</w:t>
      </w:r>
    </w:p>
    <w:p>
      <w:r>
        <w:rPr>
          <w:color w:val="555555"/>
          <w:sz w:val="17"/>
        </w:rPr>
        <w:t xml:space="preserve">Zitiervorschlag: § 4c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https://recht.nulegal.eu/gesetze/AMG%201976/4c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