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AMG 1976 — Ausnahme von der Apothekenpflicht</w:t>
      </w:r>
    </w:p>
    <w:p>
      <w:r>
        <w:rPr>
          <w:color w:val="555555"/>
          <w:sz w:val="18"/>
        </w:rPr>
        <w:t xml:space="preserve">Arzneimittelgesetz</w:t>
      </w:r>
    </w:p>
    <w:p>
      <w:r>
        <w:rPr>
          <w:color w:val="555555"/>
          <w:sz w:val="18"/>
        </w:rPr>
        <w:t xml:space="preserve">Stand: 28.01.2022 (konsolidierte Textfassung, kein amtliches Inkrafttretensdatum)</w:t>
      </w:r>
    </w:p>
    <w:p>
      <w:r>
        <w:t xml:space="preserve">(1) Arzneimittel, die von dem pharmazeutischen Unternehmer ausschließlich zu anderen Zwecken als zur Beseitigung oder Linderung von Krankheiten, Leiden, Körperschäden oder krankhaften Beschwerden zu dienen bestimmt sind, sind für den Verkehr außerhalb der Apotheken freigegeben.</w:t>
      </w:r>
    </w:p>
    <w:p>
      <w:r>
        <w:t xml:space="preserve">(2) Ferner sind für den Verkehr außerhalb der Apotheken freigegeben:</w:t>
      </w:r>
    </w:p>
    <w:p>
      <w:pPr>
        <w:ind w:left="780"/>
      </w:pPr>
      <w:r>
        <w:t xml:space="preserve">a) natürliche Heilwässer sowie deren Salze, auch als Tabletten oder Pastillen,</w:t>
      </w:r>
    </w:p>
    <w:p>
      <w:pPr>
        <w:ind w:left="780"/>
      </w:pPr>
      <w:r>
        <w:t xml:space="preserve">b) künstliche Heilwässer sowie deren Salze, auch als Tabletten oder Pastillen, jedoch nur, wenn sie in ihrer Zusammensetzung natürlichen Heilwässern entsprechen,</w:t>
      </w:r>
    </w:p>
    <w:p>
      <w:pPr>
        <w:ind w:left="420"/>
      </w:pPr>
      <w:r>
        <w:t xml:space="preserve">2. Heilerde, Bademoore und andere Peloide, Zubereitungen zur Herstellung von Bädern, Seifen zum äußeren Gebrauch,</w:t>
      </w:r>
    </w:p>
    <w:p>
      <w:pPr>
        <w:ind w:left="420"/>
      </w:pPr>
      <w:r>
        <w:t xml:space="preserve">3. mit ihren verkehrsüblichen deutschen Namen bezeichnete</w:t>
      </w:r>
    </w:p>
    <w:p>
      <w:pPr>
        <w:ind w:left="780"/>
      </w:pPr>
      <w:r>
        <w:t xml:space="preserve">a) Pflanzen und Pflanzenteile, auch zerkleinert,</w:t>
      </w:r>
    </w:p>
    <w:p>
      <w:pPr>
        <w:ind w:left="780"/>
      </w:pPr>
      <w:r>
        <w:t xml:space="preserve">b) Mischungen aus ganzen oder geschnittenen Pflanzen oder Pflanzenteilen als Fertigarzneimittel,</w:t>
      </w:r>
    </w:p>
    <w:p>
      <w:pPr>
        <w:ind w:left="780"/>
      </w:pPr>
      <w:r>
        <w:t xml:space="preserve">c) Destillate aus Pflanzen und Pflanzenteilen,</w:t>
      </w:r>
    </w:p>
    <w:p>
      <w:pPr>
        <w:ind w:left="780"/>
      </w:pPr>
      <w:r>
        <w:t xml:space="preserve">d) Presssäfte aus frischen Pflanzen und Pflanzenteilen, sofern sie ohne Lösungsmittel mit Ausnahme von Wasser hergestellt sind,</w:t>
      </w:r>
    </w:p>
    <w:p>
      <w:pPr>
        <w:ind w:left="420"/>
      </w:pPr>
      <w:r>
        <w:t xml:space="preserve">4. Pflaster,</w:t>
      </w:r>
    </w:p>
    <w:p>
      <w:pPr>
        <w:ind w:left="420"/>
      </w:pPr>
      <w:r>
        <w:t xml:space="preserve">5. ausschließlich oder überwiegend zum äußeren Gebrauch bestimmte Desinfektionsmittel sowie Mund- und Rachendesinfektionsmittel.</w:t>
      </w:r>
    </w:p>
    <w:p>
      <w:r>
        <w:t xml:space="preserve">(3) Die Absätze 1 und 2 gelten nicht für Arzneimittel, die</w:t>
      </w:r>
    </w:p>
    <w:p>
      <w:pPr>
        <w:ind w:left="420"/>
      </w:pPr>
      <w:r>
        <w:t xml:space="preserve">1. der Verschreibungspflicht nach § 48 unterliegen oder</w:t>
      </w:r>
    </w:p>
    <w:p>
      <w:pPr>
        <w:ind w:left="420"/>
      </w:pPr>
      <w:r>
        <w:t xml:space="preserve">2. durch Rechtsverordnung nach § 46 vom Verkehr außerhalb der Apotheken ausgeschlossen sind.</w:t>
      </w:r>
    </w:p>
    <w:p>
      <w:r>
        <w:rPr>
          <w:color w:val="555555"/>
          <w:sz w:val="17"/>
        </w:rPr>
        <w:t xml:space="preserve">Zitiervorschlag: § 44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