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42e AMG 1976 — Empfehlungen für von nichtkommerziellen Sponsoren durchgeführte klinische Prüfungen ohne wirtschaftliche Zwecksetzung</w:t>
      </w:r>
    </w:p>
    <w:p>
      <w:r>
        <w:rPr>
          <w:color w:val="555555"/>
          <w:sz w:val="18"/>
        </w:rPr>
        <w:t xml:space="preserve">Arzneimittelgesetz</w:t>
      </w:r>
    </w:p>
    <w:p>
      <w:r>
        <w:rPr>
          <w:color w:val="555555"/>
          <w:sz w:val="18"/>
        </w:rPr>
        <w:t xml:space="preserve">Stand: 30.10.2024 (konsolidierte Textfassung, kein amtliches Inkrafttretensdatum)</w:t>
      </w:r>
    </w:p>
    <w:p>
      <w:r>
        <w:t xml:space="preserve">(1) Für von nichtkommerziellen Sponsoren durchgeführte klinische Prüfungen ohne wirtschaftliche Zwecksetzung können die zuständigen Bundesoberbehörden gemeinsame Empfehlungen zur Auslegung der Verordnung (EU) Nr. 536/2014, dieses Abschnitts sowie der Leitlinie E6 zur guten klinischen Praxis des Internationalen Rates für die Harmonisierung technischer Anforderungen an Arzneimittel für die Anwendung am Menschen in der jeweils geltenden Fassung veröffentlichen.</w:t>
      </w:r>
    </w:p>
    <w:p>
      <w:r>
        <w:t xml:space="preserve">(2) Die zuständigen Bundesoberbehörden erstellen auf Antrag einer zuständigen Behörde eine Stellungnahme zur Auslegung der in Absatz 1 genannten Vorgaben für von nichtkommerziellen Sponsoren durchgeführte klinische Prüfungen ohne wirtschaftliche Zwecksetzung. Dem Antrag ist eine Begründung beizufügen. Die zuständige Bundesoberbehörde kann die Stellungnahme nach Satz 2 auf ihrer Internetseite in einer Fassung, die keinen Rückschluss auf Betriebs- und Geschäftsgeheimnisse und personenbezogene Daten erlaubt, veröffentlichen.</w:t>
      </w:r>
    </w:p>
    <w:p>
      <w:r>
        <w:rPr>
          <w:color w:val="555555"/>
          <w:sz w:val="17"/>
        </w:rPr>
        <w:t xml:space="preserve">Zitiervorschlag: § 42e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https://recht.nulegal.eu/gesetze/AMG%201976/42e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