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42c AMG 1976 — Inspektionen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27.01.2022 (konsolidierte Textfassung, kein amtliches Inkrafttretensdatum)</w:t>
      </w:r>
    </w:p>
    <w:p>
      <w:r>
        <w:t xml:space="preserve">Die folgenden Inspektionen nach Artikel 78 der Verordnung (EU) Nr. 536/2014 werden durch die zuständige Bundesoberbehörde durchgeführt:</w:t>
      </w:r>
    </w:p>
    <w:p>
      <w:pPr>
        <w:ind w:left="420"/>
      </w:pPr>
      <w:r>
        <w:t xml:space="preserve">1. Inspektionen zur Überprüfung der Übereinstimmung der klinischen Prüfung mit</w:t>
      </w:r>
    </w:p>
    <w:p>
      <w:pPr>
        <w:ind w:left="780"/>
      </w:pPr>
      <w:r>
        <w:t xml:space="preserve">a) den Angaben und Unterlagen der Genehmigung,</w:t>
      </w:r>
    </w:p>
    <w:p>
      <w:pPr>
        <w:ind w:left="780"/>
      </w:pPr>
      <w:r>
        <w:t xml:space="preserve">b) den Angaben eines Zulassungsantrags nach der Verordnung (EG) Nr. 726/2004 oder</w:t>
      </w:r>
    </w:p>
    <w:p>
      <w:pPr>
        <w:ind w:left="780"/>
      </w:pPr>
      <w:r>
        <w:t xml:space="preserve">c) den Unterlagen nach § 22 Absatz 2 Nummer 3,</w:t>
      </w:r>
    </w:p>
    <w:p>
      <w:pPr>
        <w:ind w:left="420"/>
      </w:pPr>
      <w:r>
        <w:t xml:space="preserve">2. Inspektionen in Drittstaaten,</w:t>
      </w:r>
    </w:p>
    <w:p>
      <w:pPr>
        <w:ind w:left="420"/>
      </w:pPr>
      <w:r>
        <w:t xml:space="preserve">3. Inspektionen zur Überprüfung der Meldepflicht nach Artikel 52 der Verordnung (EU) Nr. 536/2014 sowie</w:t>
      </w:r>
    </w:p>
    <w:p>
      <w:pPr>
        <w:ind w:left="420"/>
      </w:pPr>
      <w:r>
        <w:t xml:space="preserve">4. Inspektionen zur Entscheidung über Maßnahmen nach Artikel 77 der Verordnung (EU) Nr. 536/2014, die die Genehmigung einer klinischen Prüfung betreffen.</w:t>
      </w:r>
    </w:p>
    <w:p>
      <w:r>
        <w:t xml:space="preserve">Alle anderen Inspektionen nach Artikel 78 der Verordnung (EU) Nr. 536/2014 zur Überwachung der Einhaltung der Verordnung (EU) Nr. 536/2014 werden durch die zuständige Behörde durchgeführt. Soweit in Durchführungsrechtsakten nach Artikel 78 Absatz 7 der Verordnung (EU) Nr. 536/2014 nicht anders bestimmt, hat die Bundesoberbehörde zur Durchführung der Inspektion die Befugnisse nach § 64 Absatz 4 Nummer 1 bis 3 und Absatz 4a, die im Benehmen mit der zuständigen Behörde ausgeübt werden. Die zuständige Behörde hat zur Durchführung der Inspektion die Befugnisse nach § 64 Absatz 4 und 4a. Das Grundrecht auf Unverletzlichkeit der Wohnung (Artikel 13 Absatz 1 des Grundgesetzes) wird insoweit eingeschränkt.</w:t>
      </w:r>
    </w:p>
    <w:p>
      <w:r>
        <w:rPr>
          <w:color w:val="555555"/>
          <w:sz w:val="17"/>
        </w:rPr>
        <w:t xml:space="preserve">Zitiervorschlag: § 42c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https://recht.nulegal.eu/gesetze/AMG%201976/42c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