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41b AMG 1976 — Verfahrensordnung und Geschäftsverteilungsplan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30.10.2024 (konsolidierte Textfassung, kein amtliches Inkrafttretensdatum)</w:t>
      </w:r>
    </w:p>
    <w:p>
      <w:r>
        <w:t xml:space="preserve">(1) Das Bundesministerium erstellt durch Rechtsverordnung mit Zustimmung des Bundesrates eine Verfahrensordnung über die Zusammenarbeit der Bundesoberbehörden und der Ethik-Kommissionen bei der Bearbeitung von Anträgen auf die Genehmigung von klinischen Prüfungen nach der Verordnung (EU) Nr. 536/2014. In der Verfahrensordnung werden insbesondere die Einzelheiten des Registrierungsverfahrens, die Fristen für die Stellungnahmen der Ethik-Kommissionen, die festen Gebührensätze oder Rahmensätze jeweils nach dem Personal- und Sachaufwand für die Stellungnahmen und Bewertungsberichte der Ethik-Kommissionen, die Kriterien für einen Geschäftsverteilungsplan einschließlich der für die Verteilung der zu bearbeitenden Anträge maßgeblichen Faktoren sowie die Zuständigkeiten bestimmt, vom Sponsor zusätzliche Informationen nach der Verordnung (EU) Nr. 536/2014 zu ersuchen.</w:t>
      </w:r>
    </w:p>
    <w:p>
      <w:r>
        <w:t xml:space="preserve">(2) Die registrierten Ethik-Kommissionen der Länder erlassen oder eine von ihnen benannte Stelle erlässt bis zum 1. Juli 2025</w:t>
      </w:r>
    </w:p>
    <w:p>
      <w:pPr>
        <w:ind w:left="420"/>
      </w:pPr>
      <w:r>
        <w:t xml:space="preserve">1. nach Anhörung des Bundesinstituts für Arzneimittel und Medizinprodukte und des Paul-Ehrlich-Instituts einen besonderen Geschäftsverteilungsplan für auf bestimmte Verfahren, wie zum Beispiel klinische Prüfungen bei Minderjährigen, spezialisierte registrierte Ethik-Kommissionen der Länder und</w:t>
      </w:r>
    </w:p>
    <w:p>
      <w:pPr>
        <w:ind w:left="420"/>
      </w:pPr>
      <w:r>
        <w:t xml:space="preserve">2. einen allgemeinen Geschäftsverteilungsplan für die weiteren registrierten Ethik-Kommissionen der Länder.</w:t>
      </w:r>
    </w:p>
    <w:p>
      <w:r>
        <w:t xml:space="preserve">Die Zuständigkeit der registrierten Ethik-Kommissionen der Länder bestimmt sich nach den Geschäftsverteilungsplänen, sofern nicht eine Zuständigkeit der Spezialisierten Ethik-Kommission für besondere Verfahren nach § 41c Absatz 2 gegeben ist. Die Geschäftsverteilungspläne sind jährlich zum 1. Januar zu aktualisieren. Die Geschäftsverteilungspläne können in besonderen Fällen abweichend von Satz 2 aktualisiert und geändert werden. Das Bundesinstitut für Arzneimittel und Medizinprodukte veröffentlicht die jeweils aktuellen Geschäftsverteilungspläne. Personenbezogene Daten dürfen nur mit Einwilligung der jeweiligen Person veröffentlicht werden.</w:t>
      </w:r>
    </w:p>
    <w:p>
      <w:r>
        <w:rPr>
          <w:color w:val="555555"/>
          <w:sz w:val="17"/>
        </w:rPr>
        <w:t xml:space="preserve">Zitiervorschlag: § 41b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