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39b AMG 1976 — Registrierungsunterlagen für traditionelle pflanzliche Arzneimittel</w:t>
      </w:r>
    </w:p>
    <w:p>
      <w:r>
        <w:rPr>
          <w:color w:val="555555"/>
          <w:sz w:val="18"/>
        </w:rPr>
        <w:t xml:space="preserve">Arzneimittelgesetz</w:t>
      </w:r>
    </w:p>
    <w:p>
      <w:r>
        <w:rPr>
          <w:color w:val="555555"/>
          <w:sz w:val="18"/>
        </w:rPr>
        <w:t xml:space="preserve">Stand: 28.01.2022 (konsolidierte Textfassung, kein amtliches Inkrafttretensdatum)</w:t>
      </w:r>
    </w:p>
    <w:p>
      <w:r>
        <w:t xml:space="preserve">(1) Dem Antrag auf Registrierung müssen vom Antragsteller folgende Angaben und Unterlagen beigefügt werden:</w:t>
      </w:r>
    </w:p>
    <w:p>
      <w:pPr>
        <w:ind w:left="420"/>
      </w:pPr>
      <w:r>
        <w:t xml:space="preserve">1. die in § 22 Abs. 1, 3c, 4, 5 und 7 und § 24 Absatz 1 Satz 2 Nummer 1 genannten Angaben und Unterlagen,</w:t>
      </w:r>
    </w:p>
    <w:p>
      <w:pPr>
        <w:ind w:left="420"/>
      </w:pPr>
      <w:r>
        <w:t xml:space="preserve">2. die in § 22 Abs. 2 Satz 1 Nr. 1 genannten Ergebnisse der analytischen Prüfung,</w:t>
      </w:r>
    </w:p>
    <w:p>
      <w:pPr>
        <w:ind w:left="420"/>
      </w:pPr>
      <w:r>
        <w:t xml:space="preserve">3. die Zusammenfassung der Merkmale des Arzneimittels mit den in § 11a Abs. 1 genannten Angaben unter Berücksichtigung, dass es sich um ein traditionelles pflanzliches Arzneimittel handelt,</w:t>
      </w:r>
    </w:p>
    <w:p>
      <w:pPr>
        <w:ind w:left="420"/>
      </w:pPr>
      <w:r>
        <w:t xml:space="preserve">4. bibliographische Angaben über die traditionelle Anwendung oder Berichte von Sachverständigen, aus denen hervorgeht, dass das betreffende oder ein entsprechendes Arzneimittel zum Zeitpunkt der Antragstellung seit mindestens 30 Jahren, davon mindestens 15 Jahre in der Europäischen Union, medizinisch verwendet wird, das Arzneimittel unter den angegebenen Anwendungsbedingungen unschädlich ist und dass die pharmakologischen Wirkungen oder die Wirksamkeit des Arzneimittels auf Grund langjähriger Anwendung und Erfahrung plausibel sind,</w:t>
      </w:r>
    </w:p>
    <w:p>
      <w:pPr>
        <w:ind w:left="420"/>
      </w:pPr>
      <w:r>
        <w:t xml:space="preserve">5. bibliographischer Überblick betreffend die Angaben zur Unbedenklichkeit zusammen mit einem Sachverständigengutachten gemäß § 24 und, soweit zur Beurteilung der Unbedenklichkeit des Arzneimittels erforderlich, die dazu notwendigen weiteren Angaben und Unterlagen,</w:t>
      </w:r>
    </w:p>
    <w:p>
      <w:pPr>
        <w:ind w:left="420"/>
      </w:pPr>
      <w:r>
        <w:t xml:space="preserve">6. Registrierungen oder Zulassungen, die der Antragsteller in einem anderen Mitgliedstaat oder in einem Drittland für das Inverkehrbringen des Arzneimittels erhalten hat, sowie Einzelheiten etwaiger ablehnender Entscheidungen über eine Registrierung oder Zulassung und die Gründe für diese Entscheidungen.</w:t>
      </w:r>
    </w:p>
    <w:p>
      <w:r>
        <w:t xml:space="preserve">Der Nachweis der Verwendung über einen Zeitraum von 30 Jahren gemäß Satz 1 Nr. 4 kann auch dann erbracht werden, wenn für das Inverkehrbringen keine spezielle Genehmigung für ein Arzneimittel erteilt wurde. Er ist auch dann erbracht, wenn die Anzahl oder Menge der Wirkstoffe des Arzneimittels während dieses Zeitraums herabgesetzt wurde. Ein Arzneimittel ist ein entsprechendes Arzneimittel im Sinne des Satzes 1 Nr. 4, wenn es ungeachtet der verwendeten Hilfsstoffe dieselben oder vergleichbare Wirkstoffe, denselben oder einen ähnlichen Verwendungszweck, eine äquivalente Stärke und Dosierung und denselben oder einen ähnlichen Verabreichungsweg wie das Arzneimittel hat, für das der Antrag auf Registrierung gestellt wird.</w:t>
      </w:r>
    </w:p>
    <w:p>
      <w:r>
        <w:t xml:space="preserve">(1a) Die Angaben nach § 22 Absatz 1 Satz 1 Nummer 1 bis 10 müssen in deutscher, die übrigen Angaben in deutscher oder englischer Sprache beigefügt werden; andere Angaben oder Unterlagen können im Registrierungsverfahren statt in deutscher auch in englischer Sprache gemacht oder vorgelegt werden, soweit es sich nicht um Angaben handelt, die für die Kennzeichnung, die Packungsbeilage oder die Fachinformation verwendet werden.</w:t>
      </w:r>
    </w:p>
    <w:p>
      <w:r>
        <w:t xml:space="preserve">(2) Anstelle der Vorlage der Angaben und Unterlagen nach Absatz 1 Satz 1 Nummer 4 und 5 kann auch auf eine gemeinschaftliche oder unionsrechtliche Pflanzenmonographie nach Artikel 16h Absatz 3 der Richtlinie 2001/83/EG oder eine Listenposition nach Artikel 16f der Richtlinie 2001/83/EG Bezug genommen werden.</w:t>
      </w:r>
    </w:p>
    <w:p>
      <w:r>
        <w:t xml:space="preserve">(3) Enthält das Arzneimittel mehr als einen pflanzlichen Wirkstoff oder Stoff nach § 39a Satz 2, sind die in Absatz 1 Satz 1 Nr. 4 genannten Angaben für die Kombination vorzulegen. Sind die einzelnen Wirkstoffe nicht hinreichend bekannt, so sind auch Angaben zu den einzelnen Wirkstoffen zu machen.</w:t>
      </w:r>
    </w:p>
    <w:p>
      <w:r>
        <w:rPr>
          <w:color w:val="555555"/>
          <w:sz w:val="17"/>
        </w:rPr>
        <w:t xml:space="preserve">Zitiervorschlag: § 39b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