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AMG 1976 — Fristen für die Erteilung</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hat eine Entscheidung über den Antrag auf Zulassung innerhalb einer Frist von sieben Monaten zu treffen. Die Entscheidung über die Anerkennung einer Zulassung ist innerhalb einer Frist von drei Monaten nach Erhalt des Beurteilungsberichtes zu treffen. Ein Beurteilungsbericht ist innerhalb einer Frist von drei Monaten zu erstellen.</w:t>
      </w:r>
    </w:p>
    <w:p>
      <w:r>
        <w:t xml:space="preserve">(2) Gibt die zuständige Bundesoberbehörde dem Antragsteller nach § 25 Abs. 4 Gelegenheit, Mängeln abzuhelfen, so werden die Fristen bis zur Behebung der Mängel oder bis zum Ablauf der nach § 25 Abs. 4 gesetzten Frist gehemmt. Die Hemmung beginnt mit dem Tage, an dem dem Antragsteller die Aufforderung zur Behebung der Mängel zugestellt wird. Das Gleiche gilt für die Frist, die dem Antragsteller auf sein Verlangen hin eingeräumt wird, auch unter Beiziehung von Sachverständigen, Stellung zu nehmen.</w:t>
      </w:r>
    </w:p>
    <w:p>
      <w:r>
        <w:t xml:space="preserve">(3) Bei Verfahren nach § 25b Abs. 3 verlängert sich die Frist zum Abschluss des Verfahrens entsprechend den Vorschriften in Artikel 28 der Richtlinie 2001/83/EG um drei Monate.</w:t>
      </w:r>
    </w:p>
    <w:p>
      <w:r>
        <w:rPr>
          <w:color w:val="555555"/>
          <w:sz w:val="17"/>
        </w:rPr>
        <w:t xml:space="preserve">Zitiervorschlag: § 27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