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AMG 1976 — Herstellungserlaubnis</w:t>
      </w:r>
    </w:p>
    <w:p>
      <w:r>
        <w:rPr>
          <w:color w:val="555555"/>
          <w:sz w:val="18"/>
        </w:rPr>
        <w:t xml:space="preserve">Arzneimittelgesetz</w:t>
      </w:r>
    </w:p>
    <w:p>
      <w:r>
        <w:rPr>
          <w:color w:val="555555"/>
          <w:sz w:val="18"/>
        </w:rPr>
        <w:t xml:space="preserve">Stand: 30.10.2024 (konsolidierte Textfassung, kein amtliches Inkrafttretensdatum)</w:t>
      </w:r>
    </w:p>
    <w:p>
      <w:r>
        <w:t xml:space="preserve">(1) Wer</w:t>
      </w:r>
    </w:p>
    <w:p>
      <w:pPr>
        <w:ind w:left="420"/>
      </w:pPr>
      <w:r>
        <w:t xml:space="preserve">1. Arzneimittel,</w:t>
      </w:r>
    </w:p>
    <w:p>
      <w:pPr>
        <w:ind w:left="420"/>
      </w:pPr>
      <w:r>
        <w:t xml:space="preserve">2. (weggefallen)</w:t>
      </w:r>
    </w:p>
    <w:p>
      <w:pPr>
        <w:ind w:left="420"/>
      </w:pPr>
      <w:r>
        <w:t xml:space="preserve">3. Wirkstoffe, die menschlicher, tierischer oder mikrobieller Herkunft sind oder die auf gentechnischem Wege hergestellt werden, oder</w:t>
      </w:r>
    </w:p>
    <w:p>
      <w:pPr>
        <w:ind w:left="420"/>
      </w:pPr>
      <w:r>
        <w:t xml:space="preserve">4. andere zur Arzneimittelherstellung bestimmte Stoffe menschlicher Herkunft</w:t>
      </w:r>
    </w:p>
    <w:p>
      <w:r>
        <w:t xml:space="preserve">gewerbs- oder berufsmäßig herstellt, bedarf einer Erlaubnis der zuständigen Behörde. Das Gleiche gilt für juristische Personen, für Vereine, die nicht durch Eintragung in das Vereinsregister Rechtspersönlichkeit erlangt haben, und für Personengesellschaften, die Arzneimittel zum Zwecke der Abgabe an ihre Mitglieder herstellen. Satz 1 findet auf eine Prüfung, auf deren Grundlage die Freigabe des Arzneimittels für das Inverkehrbringen erklärt wird, entsprechende Anwendung. § 14 Absatz 4 bleibt unberührt.</w:t>
      </w:r>
    </w:p>
    <w:p>
      <w:r>
        <w:t xml:space="preserve">(1a) Absatz 1 findet keine Anwendung auf</w:t>
      </w:r>
    </w:p>
    <w:p>
      <w:pPr>
        <w:ind w:left="420"/>
      </w:pPr>
      <w:r>
        <w:t xml:space="preserve">1. Gewebe im Sinne von § 1a Nummer 4 des Transplantationsgesetzes, für die es einer Erlaubnis nach § 20b oder § 20c bedarf,</w:t>
      </w:r>
    </w:p>
    <w:p>
      <w:pPr>
        <w:ind w:left="420"/>
      </w:pPr>
      <w:r>
        <w:t xml:space="preserve">2. die Gewinnung und die Laboruntersuchung von autologem Blut zur Herstellung von biotechnologisch bearbeiteten Gewebeprodukten, für die es einer Erlaubnis nach § 20b bedarf,</w:t>
      </w:r>
    </w:p>
    <w:p>
      <w:pPr>
        <w:ind w:left="420"/>
      </w:pPr>
      <w:r>
        <w:t xml:space="preserve">3. Gewebezubereitungen, für die es einer Erlaubnis nach § 20c bedarf,</w:t>
      </w:r>
    </w:p>
    <w:p>
      <w:pPr>
        <w:ind w:left="420"/>
      </w:pPr>
      <w:r>
        <w:t xml:space="preserve">4. die Rekonstitution, soweit es sich nicht um Arzneimittel handelt, die zur klinischen Prüfung außerhalb des Anwendungsbereichs der Verordnung (EU) Nr. 536/2014 bestimmt sind.</w:t>
      </w:r>
    </w:p>
    <w:p>
      <w:r>
        <w:t xml:space="preserve">(2) Einer Erlaubnis nach Absatz 1 bedarf nicht</w:t>
      </w:r>
    </w:p>
    <w:p>
      <w:pPr>
        <w:ind w:left="420"/>
      </w:pPr>
      <w:r>
        <w:t xml:space="preserve">1. der Inhaber einer Apotheke für die Herstellung von Arzneimitteln im Rahmen des üblichen Apothekenbetriebs, oder für die Rekonstitution oder das Abpacken einschließlich der Kennzeichnung von Arzneimitteln, die zur klinischen Prüfung außerhalb des Anwendungsbereichs der Verordnung (EU) Nr. 536/2014 bestimmt sind, sofern dies dem Prüfplan entspricht,</w:t>
      </w:r>
    </w:p>
    <w:p>
      <w:pPr>
        <w:ind w:left="420"/>
      </w:pPr>
      <w:r>
        <w:t xml:space="preserve">2. der Träger eines Krankenhauses, soweit er nach dem Gesetz über das Apothekenwesen Arzneimittel abgeben darf, oder für die Rekonstitution oder das Abpacken einschließlich der Kennzeichnung von Arzneimitteln, die zur klinischen Prüfung außerhalb des Anwendungsbereichs der Verordnung (EU) Nr. 536/2014 bestimmt sind, sofern dies dem Prüfplan entspricht,</w:t>
      </w:r>
    </w:p>
    <w:p>
      <w:pPr>
        <w:ind w:left="420"/>
      </w:pPr>
      <w:r>
        <w:t xml:space="preserve">2a. die Apotheke für die in Artikel 61 Absatz 5 Buchstabe a und c der Verordnung (EU) Nr. 536/2014 genannten Tätigkeiten,</w:t>
      </w:r>
    </w:p>
    <w:p>
      <w:pPr>
        <w:ind w:left="420"/>
      </w:pPr>
      <w:r>
        <w:t xml:space="preserve">2b. die Apotheke oder die nuklearmedizinische Einrichtung für die in Artikel 61 Absatz 5 Buchstabe b der Verordnung (EU) Nr. 536/2014 genannten Tätigkeiten,</w:t>
      </w:r>
    </w:p>
    <w:p>
      <w:pPr>
        <w:ind w:left="420"/>
      </w:pPr>
      <w:r>
        <w:t xml:space="preserve">3. (weggefallen)</w:t>
      </w:r>
    </w:p>
    <w:p>
      <w:pPr>
        <w:ind w:left="420"/>
      </w:pPr>
      <w:r>
        <w:t xml:space="preserve">4. der Großhändler für</w:t>
      </w:r>
    </w:p>
    <w:p>
      <w:pPr>
        <w:ind w:left="780"/>
      </w:pPr>
      <w:r>
        <w:t xml:space="preserve">a) das Umfüllen von flüssigem Sauerstoff in mobile Kleinbehältnisse für einzelne Patienten in Krankenhäusern oder bei Ärzten einschließlich der erforderlichen Kennzeichnung,</w:t>
      </w:r>
    </w:p>
    <w:p>
      <w:pPr>
        <w:ind w:left="780"/>
      </w:pPr>
      <w:r>
        <w:t xml:space="preserve">b) das Umfüllen, Abpacken oder Kennzeichnen von sonstigen Arzneimitteln in unveränderter Form, soweit es sich nicht um Packungen handelt, die zur Abgabe an den Verbraucher bestimmt sind,</w:t>
      </w:r>
    </w:p>
    <w:p>
      <w:pPr>
        <w:ind w:left="420"/>
      </w:pPr>
      <w:r>
        <w:t xml:space="preserve">5. der Einzelhändler, der die Sachkenntnis nach § 50 besitzt, für das Umfüllen, Abpacken oder Kennzeichnen von Arzneimitteln zur Abgabe in unveränderter Form unmittelbar an den Verbraucher,</w:t>
      </w:r>
    </w:p>
    <w:p>
      <w:pPr>
        <w:ind w:left="420"/>
      </w:pPr>
      <w:r>
        <w:t xml:space="preserve">6. der Hersteller von Wirkstoffen, die für die Herstellung von Arzneimitteln bestimmt sind, die nach einer im Homöopathischen Teil des Arzneibuches beschriebenen Verfahrenstechnik hergestellt werden.</w:t>
      </w:r>
    </w:p>
    <w:p>
      <w:r>
        <w:t xml:space="preserve">(2a) Die Ausnahmen nach Absatz 2 Nummer 1, 2 und 4 bis 6 gelten nicht für die Herstellung von Blutzubereitungen, Gewebezubereitungen, Sera, Impfstoffen, Allergenen, Arzneimitteln für neuartige Therapien, xenogenen und radioaktiven Arzneimitteln. Satz 1 findet keine Anwendung auf die in Absatz 2 Nummer 1 oder Nummer 2 genannten Einrichtungen, soweit es sich um</w:t>
      </w:r>
    </w:p>
    <w:p>
      <w:pPr>
        <w:ind w:left="420"/>
      </w:pPr>
      <w:r>
        <w:t xml:space="preserve">1. das patientenindividuelle Umfüllen in unveränderter Form, das Abpacken oder Kennzeichnen von im Geltungsbereich dieses Gesetzes zugelassenen Sera nicht menschlichen oder tierischen Ursprungs oder</w:t>
      </w:r>
    </w:p>
    <w:p>
      <w:pPr>
        <w:ind w:left="420"/>
      </w:pPr>
      <w:r>
        <w:t xml:space="preserve">2. die Rekonstitution oder das Umfüllen, das Abpacken oder Kennzeichnen von Arzneimitteln, die zur klinischen Prüfung außerhalb des Anwendungsbereichs der Verordnung (EU) Nr. 536/2014 bestimmt sind, sofern dies dem Prüfplan entspricht, oder</w:t>
      </w:r>
    </w:p>
    <w:p>
      <w:pPr>
        <w:ind w:left="420"/>
      </w:pPr>
      <w:r>
        <w:t xml:space="preserve">3. die Herstellung von Testallergenen</w:t>
      </w:r>
    </w:p>
    <w:p>
      <w:r>
        <w:t xml:space="preserve">handelt. Tätigkeiten nach Satz 2 Nummer 1 und 3 sind der zuständigen Behörde anzuzeigen.</w:t>
      </w:r>
    </w:p>
    <w:p>
      <w:r>
        <w:t xml:space="preserve">(2b) Einer Erlaubnis nach Absatz 1 bedarf ferner nicht eine Person, die Arzt oder Zahnarzt ist oder sonst zur Ausübung der Heilkunde bei Menschen befugt ist, soweit die Arzneimittel unter ihrer unmittelbaren fachlichen Verantwortung zum Zwecke der persönlichen Anwendung bei einem bestimmten Patienten hergestellt werden. Satz 1 findet keine Anwendung auf</w:t>
      </w:r>
    </w:p>
    <w:p>
      <w:pPr>
        <w:ind w:left="420"/>
      </w:pPr>
      <w:r>
        <w:t xml:space="preserve">1. Arzneimittel für neuartige Therapien und xenogene Arzneimittel,</w:t>
      </w:r>
    </w:p>
    <w:p>
      <w:pPr>
        <w:ind w:left="420"/>
      </w:pPr>
      <w:r>
        <w:t xml:space="preserve">2. Arzneimittel, die zur klinischen Prüfung bestimmt sind, soweit es sich nicht nur um eine Rekonstitution handelt, sowie</w:t>
      </w:r>
    </w:p>
    <w:p>
      <w:pPr>
        <w:ind w:left="420"/>
      </w:pPr>
      <w:r>
        <w:t xml:space="preserve">3. Arzneimittel, die der Verschreibungspflicht nach § 48 unterliegen, sofern die Herstellung nach Satz 1 durch eine Person erfolgt, die nicht Arzt oder Zahnarzt ist.</w:t>
      </w:r>
    </w:p>
    <w:p>
      <w:r>
        <w:t xml:space="preserve">(2c) (weggefallen)</w:t>
      </w:r>
    </w:p>
    <w:p>
      <w:r>
        <w:t xml:space="preserve">(3) Eine nach Absatz 1 für das Umfüllen von verflüssigten medizinischen Gasen in das Lieferbehältnis eines Tankfahrzeuges erteilte Erlaubnis umfasst auch das Umfüllen der verflüssigten medizinischen Gase in unveränderter Form aus dem Lieferbehältnis eines Tankfahrzeuges in Behältnisse, die bei einem Krankenhaus oder anderen Verbrauchern aufgestellt sind.</w:t>
      </w:r>
    </w:p>
    <w:p>
      <w:r>
        <w:t xml:space="preserve">(4) Die Entscheidung über die Erteilung der Erlaubnis trifft die zuständige Behörde des Landes, in dem die Betriebsstätte liegt oder liegen soll. Bei Blutzubereitungen, Gewebezubereitungen, Sera, Impfstoffen, Allergenen, Arzneimitteln für neuartige Therapien, xenogenen Arzneimitteln, gentechnisch hergestellten Arzneimitteln sowie Wirkstoffen und anderen zur Arzneimittelherstellung bestimmten Stoffen, die menschlicher, tierischer oder mikrobieller Herkunft sind oder die auf gentechnischem Wege hergestellt werden, ergeht die Entscheidung über die Erlaubnis im Benehmen mit der zuständigen Bundesoberbehörde.</w:t>
      </w:r>
    </w:p>
    <w:p>
      <w:r>
        <w:t xml:space="preserve">(5) Die Erlaubnis zur Herstellung von Prüf- oder Hilfspräparaten im Sinne des Artikels 2 Absatz 2 Nummer 5 und 8 der Verordnung (EU) Nr. 536/2014 wird von der zuständigen Behörde nach Maßgabe des Artikels 61 Absatz 1 bis 3 der Verordnung (EU) Nr. 536/2014 erteilt. Für die Erteilung der Erlaubnis finden die §§ 16, 17 und 64 Absatz 3a Satz 2 entsprechende Anwendung.</w:t>
      </w:r>
    </w:p>
    <w:p>
      <w:r>
        <w:t xml:space="preserve">(6) Der Inhaber der Erlaubnis nach Absatz 5 ist verpflichtet, der sachkundigen Person nach § 14 Absatz 1 Nummer 1 und § 15 die Erfüllung ihrer Aufgabe zu ermöglichen und ihr insbesondere alle erforderlichen Hilfsmittel zur Verfügung zu stellen.</w:t>
      </w:r>
    </w:p>
    <w:p>
      <w:r>
        <w:rPr>
          <w:color w:val="555555"/>
          <w:sz w:val="17"/>
        </w:rPr>
        <w:t xml:space="preserve">Zitiervorschlag: § 13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