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125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Außer Kraft: § 125 ist seit 28.01.2022 nicht mehr im AMG 1976 enthalten. Angezeigt wird die letzte bekannte Fassung, Stand 10.06.2019.</w:t>
      </w:r>
    </w:p>
    <w:p>
      <w:r>
        <w:t xml:space="preserve">(1) Die zuständige Bundesoberbehörde bestimmt nach Anhörung der Kommissionen nach § 25 Abs. 6 und 7 für Arzneimittel, die am 2. März 1983 zugelassen sind, die Frist, innerhalb derer die Unterlagen über die Kontrollmethode nach § 23 Abs. 2 Satz 3 vorzulegen sind.</w:t>
      </w:r>
    </w:p>
    <w:p>
      <w:r>
        <w:t xml:space="preserve">(2) Für Arzneimittel, deren Zulassung nach dem 1. März 1983 und vor dem 4. März 1998 beantragt worden ist, gelten die Vorschriften des § 23 mit der Maßgabe, dass Unterlagen über die Kontrollmethoden nicht vor dem aus Absatz 1 sich ergebenden Zeitpunkt vorgelegt werden müssen.</w:t>
      </w:r>
    </w:p>
    <w:p>
      <w:r>
        <w:t xml:space="preserve">(3) Ist eine Frist für die Vorlage von Unterlagen über die Kontrollmethode nach Absatz 1 bestimmt worden und werden Unterlagen nicht vorgelegt oder entsprechen sie nicht den Anforderungen des § 23 Abs. 2 Satz 3, kann die Zulassung widerrufen werden.</w:t>
      </w:r>
    </w:p>
    <w:p>
      <w:r>
        <w:rPr>
          <w:color w:val="555555"/>
          <w:sz w:val="17"/>
        </w:rPr>
        <w:t xml:space="preserve">Zitiervorschlag: § 125 AMG 1976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