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AMG 1976</w:t>
      </w:r>
    </w:p>
    <w:p>
      <w:r>
        <w:rPr>
          <w:color w:val="555555"/>
          <w:sz w:val="18"/>
        </w:rPr>
        <w:t xml:space="preserve">Arzneimittelgesetz</w:t>
      </w:r>
    </w:p>
    <w:p>
      <w:r>
        <w:rPr>
          <w:color w:val="555555"/>
          <w:sz w:val="18"/>
        </w:rPr>
        <w:t xml:space="preserve">Stand: 28.01.2022 (konsolidierte Textfassung, kein amtliches Inkrafttretensdatum)</w:t>
      </w:r>
    </w:p>
    <w:p>
      <w:r>
        <w:t xml:space="preserve">Wer am 1. Januar 1978 Arzneimittel, die zum Verkehr außerhalb der Apotheken freigegeben sind, im Einzelhandel außerhalb der Apotheken in den Verkehr bringt, kann diese Tätigkeit weiter ausüben, soweit er nach dem Gesetz über die Berufsausübung im Einzelhandel vom 5. August 1957 (BGBl. I S. 1121), geändert durch Artikel 150 Abs. 2 Nr. 15 des Gesetzes vom 24. Mai 1968 (BGBl. I S. 503), dazu berechtigt war.</w:t>
      </w:r>
    </w:p>
    <w:p>
      <w:r>
        <w:rPr>
          <w:color w:val="555555"/>
          <w:sz w:val="17"/>
        </w:rPr>
        <w:t xml:space="preserve">Zitiervorschlag: § 112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