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AMG 1976 — Kennzeichnung von Prüf- und Hilfspräparaten für klinische Prüfungen</w:t>
      </w:r>
    </w:p>
    <w:p>
      <w:r>
        <w:rPr>
          <w:color w:val="555555"/>
          <w:sz w:val="18"/>
        </w:rPr>
        <w:t xml:space="preserve">Arzneimittelgesetz</w:t>
      </w:r>
    </w:p>
    <w:p>
      <w:r>
        <w:rPr>
          <w:color w:val="555555"/>
          <w:sz w:val="18"/>
        </w:rPr>
        <w:t xml:space="preserve">Stand: 30.10.2024 (konsolidierte Textfassung, kein amtliches Inkrafttretensdatum)</w:t>
      </w:r>
    </w:p>
    <w:p>
      <w:r>
        <w:t xml:space="preserve">(1) Prüf- und Hilfspräparate für klinische Prüfungen müssen in deutscher Sprache gekennzeichnet sein.</w:t>
      </w:r>
    </w:p>
    <w:p>
      <w:r>
        <w:t xml:space="preserve">(2) Angaben, die zusätzlich in einer anderen Sprache wiedergegeben werden, müssen in beiden Sprachversionen inhaltsgleich sein.</w:t>
      </w:r>
    </w:p>
    <w:p>
      <w:r>
        <w:t xml:space="preserve">(3) Abweichend von Absatz 1 dürfen Prüf- und Hilfspräparate für klinische Prüfungen in englischer Sprache gekennzeichnet sein, wenn sie durch einen Prüfer, der Arzt oder, bei einer zahnmedizinischen Prüfung, Zahnarzt ist, oder durch ein Mitglied des Prüfungsteams, das Arzt oder, bei einer zahnmedizinischen Prüfung, Zahnarzt ist, unmittelbar an der Person, bei der die klinische Prüfung durchgeführt werden soll, angewendet werden.</w:t>
      </w:r>
    </w:p>
    <w:p>
      <w:r>
        <w:rPr>
          <w:color w:val="555555"/>
          <w:sz w:val="17"/>
        </w:rPr>
        <w:t xml:space="preserve">Zitiervorschlag: § 10a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