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AMBtAngV</w:t>
      </w:r>
    </w:p>
    <w:p>
      <w:r>
        <w:rPr>
          <w:color w:val="555555"/>
          <w:sz w:val="18"/>
        </w:rPr>
        <w:t xml:space="preserve">Verordnung über die Angabe von Arzneimittelbestandteilen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AMBtAngV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https://recht.nulegal.eu/gesetze/AMBtAngV/schlussformel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