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AMAusbV 2004 — Berichtsheft</w:t>
      </w:r>
    </w:p>
    <w:p>
      <w:r>
        <w:rPr>
          <w:color w:val="555555"/>
          <w:sz w:val="18"/>
        </w:rPr>
        <w:t xml:space="preserve">Aufbereitungsmechaniker-Ausbildungsverordnung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 Berichtsheft in Form eines Ausbildungsnachweises zu führen. Ihnen ist Gelegenheit zu geben, das Berichtsheft während der Ausbildungszeit zu führen. Die Ausbildenden haben das Berichtsheft regelmäßig durchzusehen.</w:t>
      </w:r>
    </w:p>
    <w:p>
      <w:r>
        <w:rPr>
          <w:color w:val="555555"/>
          <w:sz w:val="17"/>
        </w:rPr>
        <w:t xml:space="preserve">Zitiervorschlag: § 6 AMAusbV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https://recht.nulegal.eu/gesetze/AMAusbV%202004/6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