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AM-NutzenV — Begriffsbestimmungen</w:t>
      </w:r>
    </w:p>
    <w:p>
      <w:r>
        <w:rPr>
          <w:color w:val="555555"/>
          <w:sz w:val="18"/>
        </w:rPr>
        <w:t xml:space="preserve">Arzneimittel-Nutzenbewertungsverordnung</w:t>
      </w:r>
    </w:p>
    <w:p>
      <w:r>
        <w:rPr>
          <w:color w:val="555555"/>
          <w:sz w:val="18"/>
        </w:rPr>
        <w:t xml:space="preserve">Stand: 13.04.2025 (konsolidierte Textfassung, kein amtliches Inkrafttretensdatum)</w:t>
      </w:r>
    </w:p>
    <w:p>
      <w:r>
        <w:t xml:space="preserve">(1) Arzneimittel mit neuen Wirkstoffen im Sinne dieser Verordnung sind Arzneimittel, die Wirkstoffe enthalten, deren Wirkungen bei der erstmaligen Zulassung in der medizinischen Wissenschaft nicht allgemein bekannt sind. Ein Arzneimittel mit einem neuen Wirkstoff im Sinne dieser Verordnung gilt solange als ein Arzneimittel mit einem neuen Wirkstoff, wie für das erstmalig im Geltungsbereich dieser Verordnung zugelassene Arzneimittel mit dem Wirkstoff Unterlagenschutz besteht. Unterlagenschutz im Sinne von Satz 2 ist</w:t>
      </w:r>
    </w:p>
    <w:p>
      <w:pPr>
        <w:ind w:left="420"/>
      </w:pPr>
      <w:r>
        <w:t xml:space="preserve">1. der Schutz vor Bezugnahme auf die Unterlagen des jeweiligen Arzneimittels nach § 24b Absatz 1 Satz 1 des Arzneimittelgesetzes, der Schutz vor dem Inverkehrbringen eines mittels einer solchen Bezugnahme zugelassenen Generikums nach § 24b Absatz 1 Satz 2 und 3 des Arzneimittelgesetzes sowie der nach Artikel 14 Absatz 11 der Verordnung (EG) Nr. 726/2004 des Europäischen Parlaments und des Rates vom 31. März 2004 zur Festlegung der Verfahren der Union für die Genehmigung und Überwachung von Humanarzneimitteln und zur Errichtung einer Europäischen Arzneimittel-Agentur (ABl. L 136 vom 30.4.2004, S. 1), die zuletzt durch die Verordnung (EU) 2019/5 (ABl. L 4 vom 7.1.2019, S. 24) geändert worden ist, bestehende Schutz und</w:t>
      </w:r>
    </w:p>
    <w:p>
      <w:pPr>
        <w:ind w:left="420"/>
      </w:pPr>
      <w:r>
        <w:t xml:space="preserve">2. das Marktexklusivitätsrecht nach Artikel 8 der Verordnung (EG) Nr. 141/2000 des Europäischen Parlaments und des Rates vom 16. Dezember 1999 über Arzneimittel für seltene Leiden (ABl. L 18 vom 22.1.2000, S. 1), die zuletzt durch die Verordnung (EU) 2019/1243 (ABl. L 198 vom 25.7.2019, S. 241) geändert worden ist.</w:t>
      </w:r>
    </w:p>
    <w:p>
      <w:r>
        <w:t xml:space="preserve">(2) Ein neues Anwendungsgebiet ist ein Anwendungsgebiet, für das nach § 29 Absatz 3 Nummer 3 des Arzneimittelgesetzes eine neue Zulassung erteilt wird oder das als größere Änderung des Typs 2 nach Anhang 2 Nummer 2 Buchstabe a der Verordnung (EG) Nr. 1234/2008 der Kommission vom 24. November 2008 über die Prüfung von Änderungen der Zulassungen von Human- und Tierarzneimitteln (ABl. L 334 vom 12.12.2008, S. 7) eingestuft wird.</w:t>
      </w:r>
    </w:p>
    <w:p>
      <w:r>
        <w:t xml:space="preserve">(3) Der Nutzen eines Arzneimittels im Sinne dieser Verordnung ist der patientenrelevante therapeutische Effekt insbesondere hinsichtlich der Verbesserung des Gesundheitszustands, der Verkürzung der Krankheitsdauer, der Verlängerung des Überlebens, der Verringerung von Nebenwirkungen oder einer Verbesserung der Lebensqualität.</w:t>
      </w:r>
    </w:p>
    <w:p>
      <w:r>
        <w:t xml:space="preserve">(4) Der Zusatznutzen eines Arzneimittels im Sinne dieser Verordnung ist ein Nutzen im Sinne des Absatzes 3, der quantitativ oder qualitativ höher ist als der Nutzen, den die zweckmäßige Vergleichstherapie aufweist.</w:t>
      </w:r>
    </w:p>
    <w:p>
      <w:r>
        <w:t xml:space="preserve">(5) Zweckmäßige Vergleichstherapie im Sinne dieser Verordnung ist diejenige Therapie, deren Nutzen mit dem Nutzen eines Arzneimittels mit neuen Wirkstoffen für die Nutzenbewertung nach § 35a des Fünften Buches Sozialgesetzbuch verglichen wird.</w:t>
      </w:r>
    </w:p>
    <w:p>
      <w:r>
        <w:t xml:space="preserve">(6) Gemeinsame klinische Bewertung im Sinne dieser Verordnung ist die gemeinsame klinische Bewertung eines Arzneimittels im Sinne des Artikels 2 Nummer 6 der Verordnung (EU) 2021/2282 des Europäischen Parlaments und des Rates vom 15. Dezember 2021 über die Bewertung von Gesundheitstechnologien und zur Änderung der Richtlinie 2011/24/EU (ABl. L 458 vom 22.12.2021, S. 1; L, 2024/90313, 28.5.2024) nach den Vorgaben der Verordnung (EU) 2021/2282.</w:t>
      </w:r>
    </w:p>
    <w:p>
      <w:r>
        <w:t xml:space="preserve">(7) Europäisches Dossier im Sinne dieser Verordnung sind die im nach Artikel 10 Absatz 2 der Verordnung (EU) 2021/2282 zur Durchführung einer gemeinsamen klinischen Bewertung vorgelegten Dossier enthaltenen und die nach Artikel 10 Absatz 5 Satz 2 der Verordnung (EU) 2021/2282, auf Aufforderung nach Artikel 11 Absatz 2 Satz 1 der Verordnung (EU) 2021/2282 oder in Folge einer Information nach Artikel 11 Absatz 2 Satz 3 der Verordnung (EU) 2021/2282 nachgereichten Informationen, Daten, Analysen und sonstigen Nachweise.</w:t>
      </w:r>
    </w:p>
    <w:p>
      <w:r>
        <w:rPr>
          <w:color w:val="555555"/>
          <w:sz w:val="17"/>
        </w:rPr>
        <w:t xml:space="preserve">Zitiervorschlag: § 2 AM-NutzenV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https://recht.nulegal.eu/gesetze/AM-NutzenV/2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