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ALehrV — Nichtanrechnung lehrimmanenter Nebenpflichten</w:t>
      </w:r>
    </w:p>
    <w:p>
      <w:r>
        <w:rPr>
          <w:color w:val="555555"/>
          <w:sz w:val="18"/>
        </w:rPr>
        <w:t xml:space="preserve">Allgemeine Lehrverpflichtungsverordnung</w:t>
      </w:r>
    </w:p>
    <w:p>
      <w:r>
        <w:rPr>
          <w:color w:val="555555"/>
          <w:sz w:val="18"/>
        </w:rPr>
        <w:t xml:space="preserve">Stand: 08.05.2026 (konsolidierte Textfassung, kein amtliches Inkrafttretensdatum)</w:t>
      </w:r>
    </w:p>
    <w:p>
      <w:r>
        <w:t xml:space="preserve">(1) Lehrimmanente Nebenpflichten werden nicht auf die Jahreslehrverpflichtung angerechnet. Als lehrimmanente Nebenpflichten gelten insbesondere:</w:t>
      </w:r>
    </w:p>
    <w:p>
      <w:pPr>
        <w:ind w:left="420"/>
      </w:pPr>
      <w:r>
        <w:t xml:space="preserve">1. das Vor- oder Nachbereiten der Lehrveranstaltungen,</w:t>
      </w:r>
    </w:p>
    <w:p>
      <w:pPr>
        <w:ind w:left="420"/>
      </w:pPr>
      <w:r>
        <w:t xml:space="preserve">2. das Erstellen oder Fortschreiben der für die Lehrveranstaltungen erforderlichen eigenen Lehr- oder Lernmittel, einschließlich elektronischer Lehr- oder Lernmittel,</w:t>
      </w:r>
    </w:p>
    <w:p>
      <w:pPr>
        <w:ind w:left="420"/>
      </w:pPr>
      <w:r>
        <w:t xml:space="preserve">3. Tutorentätigkeiten,</w:t>
      </w:r>
    </w:p>
    <w:p>
      <w:pPr>
        <w:ind w:left="420"/>
      </w:pPr>
      <w:r>
        <w:t xml:space="preserve">4. Tätigkeiten im Rahmen von Mentoren- oder Mentee-Programmen,</w:t>
      </w:r>
    </w:p>
    <w:p>
      <w:pPr>
        <w:ind w:left="420"/>
      </w:pPr>
      <w:r>
        <w:t xml:space="preserve">5. das veranstaltungsbegleitende fachliche Beraten der Studierenden,</w:t>
      </w:r>
    </w:p>
    <w:p>
      <w:pPr>
        <w:ind w:left="420"/>
      </w:pPr>
      <w:r>
        <w:t xml:space="preserve">6. die Mitwirkung an Maßnahmen zur Sicherstellung der Qualität der Lehre, zum Beispiel das Abstimmen der Lehrinhalte für verschiedene Lehrveranstaltungsorte, die Evaluierung von Lehrveranstaltungen oder das Abstimmen des Einsatzes externer Lehrverantwortlicher,</w:t>
      </w:r>
    </w:p>
    <w:p>
      <w:pPr>
        <w:ind w:left="420"/>
      </w:pPr>
      <w:r>
        <w:t xml:space="preserve">7. die Mitwirkung an der Aufstellung oder Fortschreibung von Studien- und Lehrplänen,</w:t>
      </w:r>
    </w:p>
    <w:p>
      <w:pPr>
        <w:ind w:left="420"/>
      </w:pPr>
      <w:r>
        <w:t xml:space="preserve">8. die Mitwirkung an der Selbstverwaltung der Hochschule, zum Beispiel im Fachbereichsrat, Senat oder in der Studienbereichssitzung,</w:t>
      </w:r>
    </w:p>
    <w:p>
      <w:pPr>
        <w:ind w:left="420"/>
      </w:pPr>
      <w:r>
        <w:t xml:space="preserve">9. Aufsichten sowie</w:t>
      </w:r>
    </w:p>
    <w:p>
      <w:pPr>
        <w:ind w:left="420"/>
      </w:pPr>
      <w:r>
        <w:t xml:space="preserve">10. die Teilnahme an internen Besprechungen der Hochschule.</w:t>
      </w:r>
    </w:p>
    <w:p>
      <w:r>
        <w:t xml:space="preserve">(2) In den besonderen Lehrverpflichtungsverordnungen können darüber hinaus fachspezifische lehrimmanente Nebenpflichten festgelegt werden.</w:t>
      </w:r>
    </w:p>
    <w:p>
      <w:r>
        <w:rPr>
          <w:color w:val="555555"/>
          <w:sz w:val="17"/>
        </w:rPr>
        <w:t xml:space="preserve">Zitiervorschlag: § 6 ALehrV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https://recht.nulegal.eu/gesetze/ALehrV/6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