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ALehrV — Inkrafttreten</w:t>
      </w:r>
    </w:p>
    <w:p>
      <w:r>
        <w:rPr>
          <w:color w:val="555555"/>
          <w:sz w:val="18"/>
        </w:rPr>
        <w:t xml:space="preserve">Allgemeine Lehrverpflichtungsverordnung</w:t>
      </w:r>
    </w:p>
    <w:p>
      <w:r>
        <w:rPr>
          <w:color w:val="555555"/>
          <w:sz w:val="18"/>
        </w:rPr>
        <w:t xml:space="preserve">Stand: 08.05.2026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13 ALehrV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https://recht.nulegal.eu/gesetze/ALehrV/13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