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99a ALG — Zuschlag zur Steigerungszahl bei Renten wegen Erwerbsminderung und bei Renten wegen Todes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Ein Zuschlag zur Steigerungszahl als Steigerungszahlzuschlag wird ab dem 1. Juli 2024 berücksichtigt, wenn am 30. Juni 2024 ein Anspruch bestand auf</w:t>
      </w:r>
    </w:p>
    <w:p>
      <w:pPr>
        <w:ind w:left="420"/>
      </w:pPr>
      <w:r>
        <w:t xml:space="preserve">1. eine Rente wegen Erwerbsminderung, die nach dem 31. Dezember 2000 und vor dem 1. Januar 2019 begonnen hat,</w:t>
      </w:r>
    </w:p>
    <w:p>
      <w:pPr>
        <w:ind w:left="420"/>
      </w:pPr>
      <w:r>
        <w:t xml:space="preserve">2. eine Rente wegen Todes, die nach dem 31. Dezember 2000 und vor dem 1. Januar 2019 begonnen hat und der kein Rentenbezug der verstorbenen versicherten Person unmittelbar vorausging,</w:t>
      </w:r>
    </w:p>
    <w:p>
      <w:pPr>
        <w:ind w:left="420"/>
      </w:pPr>
      <w:r>
        <w:t xml:space="preserve">3. eine Rente wegen Alters, die unmittelbar an eine Rente wegen Erwerbsminderung nach Nummer 1 anschließt oder</w:t>
      </w:r>
    </w:p>
    <w:p>
      <w:pPr>
        <w:ind w:left="420"/>
      </w:pPr>
      <w:r>
        <w:t xml:space="preserve">4. eine Hinterbliebenenrente, die unmittelbar an eine Rente wegen Erwerbsminderung nach Nummer 1 oder an eine Rente wegen Alters nach Nummer 3 anschließt.</w:t>
      </w:r>
    </w:p>
    <w:p>
      <w:r>
        <w:t xml:space="preserve">(2) Der Steigerungszahlzuschlag wird ermittelt, indem der sich am 30. Juni 2024 ergebende Rentenbetrag unter Zugrundelegung eines Rentenartfaktors von 1,0 mit dem Faktor nach § 307i Absatz 3 des Sechsten Buches Sozialgesetzbuch vervielfältigt und der sich ergebende Betrag durch den am 30. Juni 2024 geltenden allgemeinen Rentenwert geteilt wird. Eine Steigerungszahl nach § 97 Absatz 11 bleibt bei der Ermittlung des sich am 30. Juni 2024 ergebenden Rentenbetrages nach Satz 1 unberücksichtigt. Der Steigerungszahlzuschlag ist mit dem allgemeinen Rentenwert ohne Berücksichtigung von Zu- und Abschlägen zu vervielfältigen. § 307i Absatz 3 Satz 2 und 3 des Sechsten Buches Sozialgesetzbuch sind entsprechend anzuwenden.</w:t>
      </w:r>
    </w:p>
    <w:p>
      <w:r>
        <w:t xml:space="preserve">(3) Ein Steigerungszahlzuschlag wird nicht ermittelt</w:t>
      </w:r>
    </w:p>
    <w:p>
      <w:pPr>
        <w:ind w:left="420"/>
      </w:pPr>
      <w:r>
        <w:t xml:space="preserve">1. bei einer Rente wegen Erwerbsminderung, wenn die Erwerbsminderung nach Vollendung des 65. Lebensjahres und acht Monaten eingetreten ist,</w:t>
      </w:r>
    </w:p>
    <w:p>
      <w:pPr>
        <w:ind w:left="420"/>
      </w:pPr>
      <w:r>
        <w:t xml:space="preserve">2. bei einer Hinterbliebenenrente, wenn die versicherte Person nach Vollendung des 65. Lebensjahres und acht Monaten verstorben ist.</w:t>
      </w:r>
    </w:p>
    <w:p>
      <w:r>
        <w:t xml:space="preserve">(4) Der Steigerungszahlzuschlag nach Absatz 2 ist weiterhin zu berücksichtigen, wenn auf eine Rente mit einem solchen Zuschlag</w:t>
      </w:r>
    </w:p>
    <w:p>
      <w:pPr>
        <w:ind w:left="420"/>
      </w:pPr>
      <w:r>
        <w:t xml:space="preserve">1. eine Rente wegen Alters folgt oder</w:t>
      </w:r>
    </w:p>
    <w:p>
      <w:pPr>
        <w:ind w:left="420"/>
      </w:pPr>
      <w:r>
        <w:t xml:space="preserve">2. eine Hinterbliebenenrente folgt, bei der keine Zurechnungszeit nach § 19 Absatz 4 oder nach § 92a Absatz 5 eine Zurechnungszeit nur in begrenztem Umfang zu berücksichtigen ist.</w:t>
      </w:r>
    </w:p>
    <w:p>
      <w:r>
        <w:t xml:space="preserve">Dies gilt nicht, soweit der Steigerungszahlzuschlag auf Zeiten beruht, die nach § 92 Absatz 6 bei der weiteren Rente nach Satz 1 Nummer 1 oder 2 nicht zu berücksichtigen sind.</w:t>
      </w:r>
    </w:p>
    <w:p>
      <w:r>
        <w:rPr>
          <w:color w:val="555555"/>
          <w:sz w:val="17"/>
        </w:rPr>
        <w:t xml:space="preserve">Zitiervorschlag: § 99a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https://recht.nulegal.eu/gesetze/ALG/99a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