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ALG — Persönliche und versicherungsrechtliche Voraussetzungen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persönlichen Voraussetzungen für Leistungen zur Teilhabe haben Versicherte erfüllt, bei denen die Voraussetzungen des § 10 des Sechsten Buches Sozialgesetzbuch vorliegen.</w:t>
      </w:r>
    </w:p>
    <w:p>
      <w:r>
        <w:t xml:space="preserve">(2) Für die versicherungsrechtlichen Voraussetzungen für Leistungen zur Teilhabe gilt § 11 des Sechsten Buches Sozialgesetzbuch entsprechend; § 17 Abs. 1 Satz 2 ist hierbei nicht anzuwenden.</w:t>
      </w:r>
    </w:p>
    <w:p>
      <w:r>
        <w:rPr>
          <w:color w:val="555555"/>
          <w:sz w:val="17"/>
        </w:rPr>
        <w:t xml:space="preserve">Zitiervorschlag: § 8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