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ALG — Fälligkeit und Wirksamkeit von Beiträgen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ist jeweils am Fünfzehnten eines Kalendermonats fällig.</w:t>
      </w:r>
    </w:p>
    <w:p>
      <w:r>
        <w:t xml:space="preserve">(2) Beiträge sind wirksam, wenn sie gezahlt werden, solange der Anspruch auf ihre Zahlung noch nicht verjährt ist. Im übrigen gelten § 197 Abs. 2 bis 4 und § 198 des Sechsten Buches Sozialgesetzbuch entsprechend.</w:t>
      </w:r>
    </w:p>
    <w:p>
      <w:r>
        <w:rPr>
          <w:color w:val="555555"/>
          <w:sz w:val="17"/>
        </w:rPr>
        <w:t xml:space="preserve">Zitiervorschlag: § 71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https://recht.nulegal.eu/gesetze/ALG/71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