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ALG — Anpassung</w:t>
      </w:r>
    </w:p>
    <w:p>
      <w:r>
        <w:rPr>
          <w:color w:val="555555"/>
          <w:sz w:val="18"/>
        </w:rPr>
        <w:t xml:space="preserve">Gesetz über die Alterssicherung der Landwirte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Zum 1. Juli eines jeden Jahres werden die Renten angepaßt, indem der bisherige allgemeine Rentenwert durch den neuen allgemeinen Rentenwert ersetzt wird.</w:t>
      </w:r>
    </w:p>
    <w:p>
      <w:r>
        <w:rPr>
          <w:color w:val="555555"/>
          <w:sz w:val="17"/>
        </w:rPr>
        <w:t xml:space="preserve">Zitiervorschlag: § 25 ALG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https://recht.nulegal.eu/gesetze/ALG/25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