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ALG — Vorzeitige Altersrente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Landwirte können die Altersrente bis zu zehn Jahre vor Erreichen der Regelaltersgrenze vorzeitig in Anspruch nehmen, wenn die Voraussetzung des § 11 Absatz 1 Nummer 2 vorliegt und der Ehegatte bereits Anspruch auf eine Regelaltersrente oder vorzeitige Altersrente nach Absatz 2 hat oder gehabt hat.</w:t>
      </w:r>
    </w:p>
    <w:p>
      <w:r>
        <w:t xml:space="preserve">(2) Landwirte können die Altersrente frühestens ab Vollendung des 65. Lebensjahres vorzeitig in Anspruch nehmen, wenn die Wartezeit von 35 Jahren erfüllt ist. Satz 1 gilt für mitarbeitende Familienangehörige entsprechend.</w:t>
      </w:r>
    </w:p>
    <w:p>
      <w:r>
        <w:rPr>
          <w:color w:val="555555"/>
          <w:sz w:val="17"/>
        </w:rPr>
        <w:t xml:space="preserve">Zitiervorschlag: § 12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