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ALG — Versicherungskonto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18.01.2023 (konsolidierte Textfassung, kein amtliches Inkrafttretensdatum)</w:t>
      </w:r>
    </w:p>
    <w:p>
      <w:r>
        <w:t xml:space="preserve">Die landwirtschaftliche Alterskasse ist verpflichtet, Versicherungskonten zu führen.</w:t>
      </w:r>
    </w:p>
    <w:p>
      <w:r>
        <w:rPr>
          <w:color w:val="555555"/>
          <w:sz w:val="17"/>
        </w:rPr>
        <w:t xml:space="preserve">Zitiervorschlag: § 112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