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ALG — Regelaltersrente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Landwirte haben Anspruch auf Regelaltersrente, wenn</w:t>
      </w:r>
    </w:p>
    <w:p>
      <w:pPr>
        <w:ind w:left="420"/>
      </w:pPr>
      <w:r>
        <w:t xml:space="preserve">1. sie die Regelaltersgrenze erreicht haben und</w:t>
      </w:r>
    </w:p>
    <w:p>
      <w:pPr>
        <w:ind w:left="420"/>
      </w:pPr>
      <w:r>
        <w:t xml:space="preserve">2. sie die Wartezeit von 15 Jahren erfüllt haben.</w:t>
      </w:r>
    </w:p>
    <w:p>
      <w:r>
        <w:t xml:space="preserve">(2) Mitarbeitende Familienangehörige haben Anspruch auf Regelaltersrente, wenn sie</w:t>
      </w:r>
    </w:p>
    <w:p>
      <w:pPr>
        <w:ind w:left="420"/>
      </w:pPr>
      <w:r>
        <w:t xml:space="preserve">1. die Regelaltersgrenze erreicht haben und</w:t>
      </w:r>
    </w:p>
    <w:p>
      <w:pPr>
        <w:ind w:left="420"/>
      </w:pPr>
      <w:r>
        <w:t xml:space="preserve">2. die Wartezeit von 15 Jahren erfüllt haben.</w:t>
      </w:r>
    </w:p>
    <w:p>
      <w:r>
        <w:t xml:space="preserve">(3) Die Regelaltersgrenze wird mit Vollendung des 67. Lebensjahres erreicht.</w:t>
      </w:r>
    </w:p>
    <w:p>
      <w:r>
        <w:rPr>
          <w:color w:val="555555"/>
          <w:sz w:val="17"/>
        </w:rPr>
        <w:t xml:space="preserve">Zitiervorschlag: § 11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