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106a ALG — Einkommensanrechnung auf Renten wegen Todes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Witwenrente oder Witwerrente ab dem vierten Kalendermonat nach Ablauf des Sterbemonats mit einem Rentenartfaktor von mindestens 0,6 zu ermitteln, findet beim Zusammentreffen von Witwenrenten und Witwerrenten mit Einkommen § 114 des Vierten Buches Sozialgesetzbuch Anwendung. Bei der Bestimmung des anrechenbaren Einkommens für die in Satz 1 genannten Renten ist das Einkommen anrechenbar, das monatlich das 26,4fache des aktuellen Rentenwerts der gesetzlichen Rentenversicherung übersteigt; 83 Abs. 2 findet Anwendung. Die Sätze 1 und 2 gelten auch für eine Rente an frühere Ehegatten.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106a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