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ALFV</w:t>
      </w:r>
    </w:p>
    <w:p>
      <w:r>
        <w:rPr>
          <w:color w:val="555555"/>
          <w:sz w:val="18"/>
        </w:rPr>
        <w:t xml:space="preserve">Verordnung über die Anzeigepflicht von Leiharbeit in der Fleischwirtschaft</w:t>
      </w:r>
    </w:p>
    <w:p>
      <w:r>
        <w:rPr>
          <w:color w:val="555555"/>
          <w:sz w:val="18"/>
        </w:rPr>
        <w:t xml:space="preserve">Historische Fassung: Stand 16.04.2021 bis 01.04.2024. Dies ist nicht die aktuelle Fassung.</w:t>
      </w:r>
    </w:p>
    <w:p>
      <w:r>
        <w:t xml:space="preserve">Auf Grund des § 6a Absatz 3 Satz 9 Nummer 1 und 3 des Gesetzes zur Sicherung von Arbeitnehmerrechten in der Fleischwirtschaft, der durch Artikel 3 Nummer 1 Buchstabe b des Gesetzes vom 22. Dezember 2020 (BGBl. I S. 3334)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ALFV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