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ALFV — Zuständige Behörde</w:t>
      </w:r>
    </w:p>
    <w:p>
      <w:r>
        <w:rPr>
          <w:color w:val="555555"/>
          <w:sz w:val="18"/>
        </w:rPr>
        <w:t xml:space="preserve">Verordnung über die Anzeigepflicht von Leiharbeit in der Fleischwirtschaft</w:t>
      </w:r>
    </w:p>
    <w:p>
      <w:r>
        <w:rPr>
          <w:color w:val="555555"/>
          <w:sz w:val="18"/>
        </w:rPr>
        <w:t xml:space="preserve">Historische Fassung: Stand 16.04.2021 bis 01.04.2024. Dies ist nicht die aktuelle Fassung.</w:t>
      </w:r>
    </w:p>
    <w:p>
      <w:r>
        <w:t xml:space="preserve">Zuständige Behörde der Zollverwaltung im Sinne von § 6a Absatz 3 Satz 5 und 8 des Gesetzes zur Sicherung von Arbeitnehmerrechten in der Fleischwirtschaft ist das Hauptzollamt, in dessen Bezirk der Ort des Einsatzes nach § 1 Absatz 1 Nummer 6 liegt.</w:t>
      </w:r>
    </w:p>
    <w:p>
      <w:r>
        <w:rPr>
          <w:color w:val="555555"/>
          <w:sz w:val="17"/>
        </w:rPr>
        <w:t xml:space="preserve">Zitiervorschlag: § 2 ALFV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