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ALEV (Bayern)</w:t>
      </w:r>
    </w:p>
    <w:p>
      <w:r>
        <w:rPr>
          <w:color w:val="555555"/>
          <w:sz w:val="18"/>
        </w:rPr>
        <w:t xml:space="preserve">Verordnung über die Ämter für Ländliche Entwicklung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25 des Gesetzes zur Ausführung des Flurbereinigungsgesetzes – AGFlurbG – in der Fassung der Bekanntmachung vom 8. Februar 1994 (GVBl S. 127, BayRS 7815-1-L, zuletzt geändert durch Art. 29 des Gesetzes vom 26. Juli 2005 (GVBl S. 287), § 1 der Verordnung über die Einrichtung der staatlichen Behörden (BayRS 200-1-S), Art. 21 Abs. 1 Satz 1 und Art. 22 des Kostengesetzes vom 20. Februar 1998 (GVBl S. 43, BayRS 2013-1-1-F), zuletzt geändert durch Art. 8 des Gesetzes vom 26. Juli 2005 (GVBl S. 287), erlässt das Bayerische Staatsministerium für Landwirtschaft und Forsten, bezüglich der §§ 3 und 4 im Einvernehmen mit dem Bayerischen Staatsministerium der Finanzen, folgende Verordnung:</w:t>
      </w:r>
    </w:p>
    <w:p>
      <w:r>
        <w:rPr>
          <w:color w:val="555555"/>
          <w:sz w:val="17"/>
        </w:rPr>
        <w:t xml:space="preserve">Zitiervorschlag: Eingangsformel ALEV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