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AKostV 2002</w:t>
      </w:r>
    </w:p>
    <w:p>
      <w:r>
        <w:rPr>
          <w:color w:val="555555"/>
          <w:sz w:val="18"/>
        </w:rPr>
        <w:t xml:space="preserve">Auslandskostenverordnung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 des Auslandskostengesetzes vom 21. Februar 1978 (BGBl. I S. 301) verordnet das Auswärtige Amt im Einvernehmen mit dem Bundesministerium des Inneren und dem Bundesministerium der Finanzen:</w:t>
      </w:r>
    </w:p>
    <w:p>
      <w:r>
        <w:rPr>
          <w:color w:val="555555"/>
          <w:sz w:val="17"/>
        </w:rPr>
        <w:t xml:space="preserve">Zitiervorschlag: Eingangsformel AKostV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