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AKostG — Auslagen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Auslagen der Auslandsvertretungen und der Honorarkonsularbeamten, die im Zusammenhang mit den in § 1 Abs. 1 genannten Amtshandlungen entstehen, sind zu erstatten.</w:t>
      </w:r>
    </w:p>
    <w:p>
      <w:r>
        <w:t xml:space="preserve">(2) Für Amtshandlungen des Auswärtigen Amtes werden folgende Auslagen erhoben:</w:t>
      </w:r>
    </w:p>
    <w:p>
      <w:pPr>
        <w:ind w:left="420"/>
      </w:pPr>
      <w:r>
        <w:t xml:space="preserve">1. Fernsprechgebühren im Fernverkehr, Telegrafen- und Fernschreibgebühren,</w:t>
      </w:r>
    </w:p>
    <w:p>
      <w:pPr>
        <w:ind w:left="420"/>
      </w:pPr>
      <w:r>
        <w:t xml:space="preserve">2. Schreibauslagen für Ausfertigungen, Abschriften und Auszüge, die auf besonderen Antrag erteilt werden; die Höhe der Schreibauslagen bestimmt sich nach Nummer 31000 des Kostenverzeichnisses zum Gerichts- und Notarkostengesetz,</w:t>
      </w:r>
    </w:p>
    <w:p>
      <w:pPr>
        <w:ind w:left="420"/>
      </w:pPr>
      <w:r>
        <w:t xml:space="preserve">3. Aufwendungen für Übersetzungen, die auf besonderen Antrag gefertigt werden,</w:t>
      </w:r>
    </w:p>
    <w:p>
      <w:pPr>
        <w:ind w:left="420"/>
      </w:pPr>
      <w:r>
        <w:t xml:space="preserve">4. Kosten, die durch öffentliche Bekanntmachung entstehen, mit Ausnahme der hierbei erwachsenden Postgebühren,</w:t>
      </w:r>
    </w:p>
    <w:p>
      <w:pPr>
        <w:ind w:left="420"/>
      </w:pPr>
      <w:r>
        <w:t xml:space="preserve">5. die in entsprechender Anwendung des Justizvergütungs- und -entschädigungsgesetzes zu zahlenden Beträge; erhält ein Sachverständiger auf Grund des § 1 Abs. 2 Satz 2 jenes Gesetzes keine Vergütung, so ist der Betrag zu erheben, der ohne diese Vorschrift nach dem Gesetz zu zahlen wäre,</w:t>
      </w:r>
    </w:p>
    <w:p>
      <w:pPr>
        <w:ind w:left="420"/>
      </w:pPr>
      <w:r>
        <w:t xml:space="preserve">6. die bei Geschäften außerhalb der Dienststelle den Verwaltungsangehörigen auf Grund gesetzlicher oder vertraglicher Bestimmungen gewährten Vergütungen (Reisekostenvergütung, Auslagenersatz) und die Kosten für die Bereitstellung von Räumen,</w:t>
      </w:r>
    </w:p>
    <w:p>
      <w:pPr>
        <w:ind w:left="420"/>
      </w:pPr>
      <w:r>
        <w:t xml:space="preserve">7. die Beträge, die anderen in- und ausländischen Behörden, öffentlichen Einrichtungen oder Beamten zustehen; und zwar auch dann, wenn aus Gründen der Gegenseitigkeit, der Verwaltungsvereinfachung und dergleichen an die Behörden, Einrichtungen oder Beamten keine Zahlungen zu leisten sind,</w:t>
      </w:r>
    </w:p>
    <w:p>
      <w:pPr>
        <w:ind w:left="420"/>
      </w:pPr>
      <w:r>
        <w:t xml:space="preserve">8. die Kosten für die Beförderung von Sachen, mit Ausnahme der hierbei erwachsenden Postgebühren, und die Verwahrung von Sachen.</w:t>
      </w:r>
    </w:p>
    <w:p>
      <w:r>
        <w:t xml:space="preserve">(3) Die Erstattung von Auslagen kann auch verlangt werden, wenn für eine Amtshandlung eine Gebühr nicht vorgesehen ist, Gebührenfreiheit besteht oder von der Gebührenerhebung abgesehen wird.</w:t>
      </w:r>
    </w:p>
    <w:p>
      <w:r>
        <w:t xml:space="preserve">(4) Auslagen werden nicht erhoben, soweit sie bereits in die Gebühr einbezogen sind.</w:t>
      </w:r>
    </w:p>
    <w:p>
      <w:r>
        <w:rPr>
          <w:color w:val="555555"/>
          <w:sz w:val="17"/>
        </w:rPr>
        <w:t xml:space="preserve">Zitiervorschlag: § 7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