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25 AKostG</w:t>
      </w:r>
    </w:p>
    <w:p>
      <w:r>
        <w:rPr>
          <w:color w:val="555555"/>
          <w:sz w:val="18"/>
        </w:rPr>
        <w:t xml:space="preserve">Auslandskostengesetz</w:t>
      </w:r>
    </w:p>
    <w:p>
      <w:r>
        <w:rPr>
          <w:color w:val="555555"/>
          <w:sz w:val="18"/>
        </w:rPr>
        <w:t xml:space="preserve">Historische Fassung: Stand 10.06.2019 bis 01.10.2021. Dies ist nicht die aktuelle Fassung.</w:t>
      </w:r>
    </w:p>
    <w:p>
      <w:r>
        <w:t xml:space="preserve">Dieses Gesetz tritt am 1. Januar 1980 in Kraft.</w:t>
      </w:r>
    </w:p>
    <w:p>
      <w:r>
        <w:rPr>
          <w:color w:val="555555"/>
          <w:sz w:val="17"/>
        </w:rPr>
        <w:t xml:space="preserve">Zitiervorschlag: § 25 AKostG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https://recht.nulegal.eu/gesetze/AKostG/25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