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AKostG — Verjährung</w:t>
      </w:r>
    </w:p>
    <w:p>
      <w:r>
        <w:rPr>
          <w:color w:val="555555"/>
          <w:sz w:val="18"/>
        </w:rPr>
        <w:t xml:space="preserve">Auslandskostengesetz</w:t>
      </w:r>
    </w:p>
    <w:p>
      <w:r>
        <w:rPr>
          <w:color w:val="555555"/>
          <w:sz w:val="18"/>
        </w:rPr>
        <w:t xml:space="preserve">Historische Fassung: Stand 10.06.2019 bis 01.10.2021. Dies ist nicht die aktuelle Fassung.</w:t>
      </w:r>
    </w:p>
    <w:p>
      <w:r>
        <w:t xml:space="preserve">(1) Der Anspruch auf Zahlung von Kosten verjährt nach drei Jahren, spätestens mit dem Ablauf des vierten Jahres nach der Entstehung. Die Verjährung beginnt mit Ablauf des Kalenderjahres, in dem der Anspruch fällig geworden ist. Mit dem Ablauf dieser Frist erlischt der Anspruch.</w:t>
      </w:r>
    </w:p>
    <w:p>
      <w:r>
        <w:t xml:space="preserve">(2) Die Verjährung ist gehemmt, solange der Anspruch innerhalb der letzten sechs Monate der Frist wegen höherer Gewalt nicht verfolgt werden kann.</w:t>
      </w:r>
    </w:p>
    <w:p>
      <w:r>
        <w:t xml:space="preserve">(3) Die Verjährung wird unterbrochen durch schriftliche Zahlungsaufforderung, durch Zahlungsaufschub, durch Stundung, durch Aussetzen der Vollziehung, durch Sicherheitsleistung, durch eine Vollstreckungsmaßnahme, durch Vollstreckungsaufschub, durch Anmeldung im Insolvenzverfahren und durch Ermittlungen des Kostengläubigers über Wohnsitz oder Aufenthalt des Zahlungspflichtigen.</w:t>
      </w:r>
    </w:p>
    <w:p>
      <w:r>
        <w:t xml:space="preserve">(4) Mit Ablauf des Kalenderjahres, in dem die Unterbrechung endet, beginnt eine neue Verjährung.</w:t>
      </w:r>
    </w:p>
    <w:p>
      <w:r>
        <w:t xml:space="preserve">(5) Die Verjährung wird nur in Höhe des Betrages unterbrochen, auf den sich die Unterbrechungshandlung bezieht.</w:t>
      </w:r>
    </w:p>
    <w:p>
      <w:r>
        <w:t xml:space="preserve">(6) Wird eine Kostenentscheidung angefochten, so erlöschen Ansprüche aus ihr nicht vor Ablauf von sechs Monaten, nachdem die Kostenentscheidung unanfechtbar geworden ist oder das Verfahren sich auf andere Weise erledigt hat.</w:t>
      </w:r>
    </w:p>
    <w:p>
      <w:r>
        <w:rPr>
          <w:color w:val="555555"/>
          <w:sz w:val="17"/>
        </w:rPr>
        <w:t xml:space="preserve">Zitiervorschlag: § 20 AKostG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https://recht.nulegal.eu/gesetze/AKostG/20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