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AKostG — Gebühren in besonderen Fällen</w:t>
      </w:r>
    </w:p>
    <w:p>
      <w:r>
        <w:rPr>
          <w:color w:val="555555"/>
          <w:sz w:val="18"/>
        </w:rPr>
        <w:t xml:space="preserve">Auslandskostengesetz</w:t>
      </w:r>
    </w:p>
    <w:p>
      <w:r>
        <w:rPr>
          <w:color w:val="555555"/>
          <w:sz w:val="18"/>
        </w:rPr>
        <w:t xml:space="preserve">Historische Fassung: Stand 10.06.2019 bis 01.10.2021. Dies ist nicht die aktuelle Fassung.</w:t>
      </w:r>
    </w:p>
    <w:p>
      <w:r>
        <w:t xml:space="preserve">(1) Wird ein Antrag ausschließlich wegen Unzuständigkeit der Behörde abgelehnt, so wird keine Gebühr erhoben.</w:t>
      </w:r>
    </w:p>
    <w:p>
      <w:r>
        <w:t xml:space="preserve">(2) Wird ein Antrag auf Vornahme einer Amtshandlung zurückgenommen, nachdem mit der sachlichen Bearbeitung begonnen, die Amtshandlung aber noch nicht beendet ist, oder wird ein Antrag aus anderen Gründen als wegen Unzuständigkeit abgelehnt, oder wird eine Amtshandlung zurückgenommen oder widerrufen, so ermäßigt sich die vorgesehene Gebühr um ein Viertel; sie kann bis zu einem Viertel der vorgesehenen Gebühr ermäßigt oder es kann von ihrer Erhebung abgesehen werden, wenn dies der Billigkeit entspricht.</w:t>
      </w:r>
    </w:p>
    <w:p>
      <w:r>
        <w:rPr>
          <w:color w:val="555555"/>
          <w:sz w:val="17"/>
        </w:rPr>
        <w:t xml:space="preserve">Zitiervorschlag: § 15 AKostG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https://recht.nulegal.eu/gesetze/AKostG/15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