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AKostG — Kostenentscheidung</w:t>
      </w:r>
    </w:p>
    <w:p>
      <w:r>
        <w:rPr>
          <w:color w:val="555555"/>
          <w:sz w:val="18"/>
        </w:rPr>
        <w:t xml:space="preserve">Auslandskostengesetz</w:t>
      </w:r>
    </w:p>
    <w:p>
      <w:r>
        <w:rPr>
          <w:color w:val="555555"/>
          <w:sz w:val="18"/>
        </w:rPr>
        <w:t xml:space="preserve">Historische Fassung: Stand 10.06.2019 bis 01.10.2021. Dies ist nicht die aktuelle Fassung.</w:t>
      </w:r>
    </w:p>
    <w:p>
      <w:r>
        <w:t xml:space="preserve">(1) Die Kosten werden von Amts wegen festgesetzt. Die Entscheidung über die Kosten soll, soweit möglich, zusammen mit der Sachentscheidung ergehen. Aus der Kostenentscheidung müssen mindestens hervorgehen</w:t>
      </w:r>
    </w:p>
    <w:p>
      <w:pPr>
        <w:ind w:left="420"/>
      </w:pPr>
      <w:r>
        <w:t xml:space="preserve">1. die kostenerhebende Behörde,</w:t>
      </w:r>
    </w:p>
    <w:p>
      <w:pPr>
        <w:ind w:left="420"/>
      </w:pPr>
      <w:r>
        <w:t xml:space="preserve">2. der Kostenschuldner,</w:t>
      </w:r>
    </w:p>
    <w:p>
      <w:pPr>
        <w:ind w:left="420"/>
      </w:pPr>
      <w:r>
        <w:t xml:space="preserve">3. die kostenpflichtige Amtshandlung,</w:t>
      </w:r>
    </w:p>
    <w:p>
      <w:pPr>
        <w:ind w:left="420"/>
      </w:pPr>
      <w:r>
        <w:t xml:space="preserve">4. die als Gebühren und Auslagen zu zahlenden Beträge sowie</w:t>
      </w:r>
    </w:p>
    <w:p>
      <w:pPr>
        <w:ind w:left="420"/>
      </w:pPr>
      <w:r>
        <w:t xml:space="preserve">5. wo, wann und wie die Gebühren und die Auslagen zu zahlen sind.</w:t>
      </w:r>
    </w:p>
    <w:p>
      <w:r>
        <w:t xml:space="preserve">Die Kostenentscheidung kann mündlich ergehen; sie ist auf Antrag schriftlich zu bestätigen. Soweit sie schriftlich ergeht oder schriftlich bestätigt wird, ist auch die Rechtsgrundlage für die Erhebung der Kosten sowie deren Berechnung anzugeben.</w:t>
      </w:r>
    </w:p>
    <w:p>
      <w:r>
        <w:t xml:space="preserve">(2) Kosten, die bei richtiger Behandlung der Sache durch die Behörde nicht entstanden wären, werden nicht erhoben. Das gleiche gilt für Auslagen, die durch eine von Amts wegen veranlaßte Verlegung eines Termins oder Vertagung einer Verhandlung entstanden sind.</w:t>
      </w:r>
    </w:p>
    <w:p>
      <w:r>
        <w:rPr>
          <w:color w:val="555555"/>
          <w:sz w:val="17"/>
        </w:rPr>
        <w:t xml:space="preserve">Zitiervorschlag: § 14 AKostG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https://recht.nulegal.eu/gesetze/AKostG/14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