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AKG — Ansprüche aus der Nachkriegszeit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erfüllen sind</w:t>
      </w:r>
    </w:p>
    <w:p>
      <w:pPr>
        <w:ind w:left="420"/>
      </w:pPr>
      <w:r>
        <w:t xml:space="preserve">1. Ansprüche (§ 1), die nach dem 31. Juli 1945 durch Rechtsgeschäfte begründet worden sind;</w:t>
      </w:r>
    </w:p>
    <w:p>
      <w:pPr>
        <w:ind w:left="420"/>
      </w:pPr>
      <w:r>
        <w:t xml:space="preserve">2. Ansprüche (§ 1), die im Zusammenhang mit der Verwaltung im Geltungsbereich dieses Gesetzes belegenen Vermögens der in § 1 Abs. 1 genannten Rechtsträger kraft Gesetzes auf Grund einer nach dem 31. Juli 1945 begangenen Handlung oder Unterlassung entstanden sind;</w:t>
      </w:r>
    </w:p>
    <w:p>
      <w:pPr>
        <w:ind w:left="420"/>
      </w:pPr>
      <w:r>
        <w:t xml:space="preserve">3. die nach dem 31. Juli 1945 enstandenen Ansprüche (§ 1) auf Zahlung einer Enteignungsentschädigung für im Geltungsbereich dieses Gesetzes belegene Grundstücke und grundstücksgleiche Rechte.</w:t>
      </w:r>
    </w:p>
    <w:p>
      <w:r>
        <w:t xml:space="preserve">(2) Absatz 1 ist nicht anzuwenden bei</w:t>
      </w:r>
    </w:p>
    <w:p>
      <w:pPr>
        <w:ind w:left="420"/>
      </w:pPr>
      <w:r>
        <w:t xml:space="preserve">1. Ansprüchen auf Herausgabe von Grundstücken im Sinne des § 2 Nr. 2 und Ansprüchen, die auf einer Beeinträchtigung der in § 2 Nr. 3 bezeichneten Art beruhen; § 19 bleibt unberührt;</w:t>
      </w:r>
    </w:p>
    <w:p>
      <w:pPr>
        <w:ind w:left="420"/>
      </w:pPr>
      <w:r>
        <w:t xml:space="preserve">2. Ansprüchen auf Erstattung von Verwaltungskosten und sonstigen Aufwendungen, die im Zusammenhang mit der Verwaltung von Vermögen der in § 1 Abs. 1 genannten Rechtsträger anderen öffentlichen Rechtsträgern entstanden sind; insoweit bleibt eine gesetzliche Regelung vorbehalten.</w:t>
      </w:r>
    </w:p>
    <w:p>
      <w:r>
        <w:rPr>
          <w:color w:val="555555"/>
          <w:sz w:val="17"/>
        </w:rPr>
        <w:t xml:space="preserve">Zitiervorschlag: § 4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