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AKDB (Bayern)</w:t>
      </w:r>
    </w:p>
    <w:p>
      <w:r>
        <w:rPr>
          <w:color w:val="555555"/>
          <w:sz w:val="18"/>
        </w:rPr>
        <w:t xml:space="preserve">Verordnung über die Anstalt für Kommunale Datenverarbeitung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1971 in Kraft.</w:t>
      </w:r>
    </w:p>
    <w:p>
      <w:r>
        <w:t xml:space="preserve">[Amtl. Anm.:] Betrifft die ursprüngliche Fassung vom 26. Mai 1971 (GVBl. S. 202)</w:t>
      </w:r>
    </w:p>
    <w:p>
      <w:r>
        <w:rPr>
          <w:color w:val="555555"/>
          <w:sz w:val="17"/>
        </w:rPr>
        <w:t xml:space="preserve">Zitiervorschlag: § 4 AKDB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https://recht.nulegal.eu/gesetze/AKDB/4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