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AHundV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Auf Grund des § 12l des Behindertengleichstellungsgesetzes, der durch Artikel 7 Nummer 2 des Gesetzes vom 23. Mai 2022 (BGBl. I S. 760) geändert worden ist,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