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AHundV — Assistenzhundearten</w:t>
      </w:r>
    </w:p>
    <w:p>
      <w:r>
        <w:rPr>
          <w:color w:val="555555"/>
          <w:sz w:val="18"/>
        </w:rPr>
        <w:t xml:space="preserve">Assistenzhundeverordnung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(1) Assistenzhunde lassen sich anhand der Hilfeleistungen, die sie für einen Menschen mit Behinderungen erbringen, in die folgenden Assistenzhundearten einteilen:</w:t>
      </w:r>
    </w:p>
    <w:p>
      <w:pPr>
        <w:ind w:left="420"/>
      </w:pPr>
      <w:r>
        <w:t xml:space="preserve">1. Blindenführhund: Assistenzhund für Menschen mit Blindheit oder einer Beeinträchtigung des Sehvermögens,</w:t>
      </w:r>
    </w:p>
    <w:p>
      <w:pPr>
        <w:ind w:left="420"/>
      </w:pPr>
      <w:r>
        <w:t xml:space="preserve">2. Mobilitätsassistenzhund: Assistenzhund für Menschen mit motorischer Beeinträchtigung,</w:t>
      </w:r>
    </w:p>
    <w:p>
      <w:pPr>
        <w:ind w:left="420"/>
      </w:pPr>
      <w:r>
        <w:t xml:space="preserve">3. Signalassistenzhund: Assistenzhund für Menschen mit akustischer Wahrnehmungsbeeinträchtigung,</w:t>
      </w:r>
    </w:p>
    <w:p>
      <w:pPr>
        <w:ind w:left="420"/>
      </w:pPr>
      <w:r>
        <w:t xml:space="preserve">4. Warn- und Anzeige-Assistenzhund: Assistenzhund für Menschen mit stoffwechselbedingten Beeinträchtigungen, anaphylaktischer Allergie, olfaktorischen Wahrnehmungsbeeinträchtigungen oder für Menschen mit neurologisch-, stoffwechsel- oder systemisch bedingten Anfallserkrankungen und</w:t>
      </w:r>
    </w:p>
    <w:p>
      <w:pPr>
        <w:ind w:left="420"/>
      </w:pPr>
      <w:r>
        <w:t xml:space="preserve">5. PSB-Assistenzhund: Assistenzhund für Menschen mit psychosozialen Beeinträchtigungen.</w:t>
      </w:r>
    </w:p>
    <w:p>
      <w:r>
        <w:t xml:space="preserve">(2) Assistenzhunde, die sich mehreren Assistenzhundearten zuordnen lassen, werden nach dem Schwerpunkt ihrer Hilfeleistungen bezeichnet.</w:t>
      </w:r>
    </w:p>
    <w:p>
      <w:r>
        <w:rPr>
          <w:color w:val="555555"/>
          <w:sz w:val="17"/>
        </w:rPr>
        <w:t xml:space="preserve">Zitiervorschlag: § 3 AHundV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https://recht.nulegal.eu/gesetze/AHundV/3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