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AHundV — Anerkennung von Assistenzhunden im Sinne des § 12e Absatz 3 Satz 2 Nummer 4 des Behindertengleichstellungsgesetzes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Die Anerkennung eines Assistenzhundes im Sinne des § 12e Absatz 3 Satz 2 Nummer 4 des Behindertengleichstellungsgesetzes erfolgt auf Antrag des Menschen mit Behinderungen bei der nach Landesrecht zuständigen Behörde, wenn die folgenden Nachweise, Informationen und Unterlagen vorliegen:</w:t>
      </w:r>
    </w:p>
    <w:p>
      <w:pPr>
        <w:ind w:left="420"/>
      </w:pPr>
      <w:r>
        <w:t xml:space="preserve">1. eine Prüfungsbescheinigung, ein Prüfungszeugnis oder ein sonstiger vergleichbarer Nachweis einer bestandenen qualifizierten Prüfung,</w:t>
      </w:r>
    </w:p>
    <w:p>
      <w:pPr>
        <w:ind w:left="420"/>
      </w:pPr>
      <w:r>
        <w:t xml:space="preserve">2. ein Nachweis über das Datum der Prüfung,</w:t>
      </w:r>
    </w:p>
    <w:p>
      <w:pPr>
        <w:ind w:left="420"/>
      </w:pPr>
      <w:r>
        <w:t xml:space="preserve">3. der Nachweis der konkret-individuellen Eignung des Assistenzhundes entsprechend § 10 Absatz 1 Satz 2 für den Antragsteller,</w:t>
      </w:r>
    </w:p>
    <w:p>
      <w:pPr>
        <w:ind w:left="420"/>
      </w:pPr>
      <w:r>
        <w:t xml:space="preserve">4. die für die Erstellung des Ausweises nach Anlage 9 erforderlichen Informationen und Lichtbilder und</w:t>
      </w:r>
    </w:p>
    <w:p>
      <w:pPr>
        <w:ind w:left="420"/>
      </w:pPr>
      <w:r>
        <w:t xml:space="preserve">5. ein Nachweis über den Abschluss der Ausbildung nach Anlage 4 und die Prüfung nach Anlage 6, wenn die Ausbildung nach dem 1. März 2023 begonnen hat.</w:t>
      </w:r>
    </w:p>
    <w:p>
      <w:r>
        <w:t xml:space="preserve">(2) Eine qualifizierte Prüfung im Sinne des Absatzes 1 Nummer 1 ist insbesondere eine Prüfung, die von einer Person abgenommen wurde, die nicht selbst an der Ausbildung beteiligt war und die</w:t>
      </w:r>
    </w:p>
    <w:p>
      <w:pPr>
        <w:ind w:left="420"/>
      </w:pPr>
      <w:r>
        <w:t xml:space="preserve">1. die Qualifizierung als Assistenzhund-Team-Prüfer (Industrie- und Handelskammer) besitzt,</w:t>
      </w:r>
    </w:p>
    <w:p>
      <w:pPr>
        <w:ind w:left="420"/>
      </w:pPr>
      <w:r>
        <w:t xml:space="preserve">2. die Qualifizierung als Gespannprüfer des Deutschen Blinden- und Sehbehindertenverbandes e. V. besitzt, soweit es sich um die Prüfung von Blindenführhunden handelt,</w:t>
      </w:r>
    </w:p>
    <w:p>
      <w:pPr>
        <w:ind w:left="420"/>
      </w:pPr>
      <w:r>
        <w:t xml:space="preserve">3. Prüfung für einen Verband abgenommen hat, der über ein transparentes Prüfungskonzept für Assistenzhundeprüfungen verfügt und bei der Prüfung vorgegebene Standards einhält oder</w:t>
      </w:r>
    </w:p>
    <w:p>
      <w:pPr>
        <w:ind w:left="420"/>
      </w:pPr>
      <w:r>
        <w:t xml:space="preserve">4. eine mit den Nummern 1 bis 3 vergleichbare Qualifikation besitzt.</w:t>
      </w:r>
    </w:p>
    <w:p>
      <w:r>
        <w:t xml:space="preserve">(3) Die Anerkennung nach Absatz 1 wird befristet und bleibt gültig bis der Assistenzhund das zehnte Lebensjahr vollendet hat. Die Behörde händigt dem Menschen mit Behinderungen einen Ausweis nach Anlage 9 aus. Der Ausweis wird entsprechend der Anerkennung befristet. Außerdem händigt sie dem Menschen mit Behinderungen ein Abzeichen aus.</w:t>
      </w:r>
    </w:p>
    <w:p>
      <w:r>
        <w:t xml:space="preserve">(4) Das Bundesministerium für Arbeit und Soziales ist berechtigt, eine Auflistung mit prüfenden Personen und Verbänden zu veröffentlichen, die die Voraussetzungen des Absatzes 2 erfüllen.</w:t>
      </w:r>
    </w:p>
    <w:p>
      <w:r>
        <w:t xml:space="preserve">(5) Die Anerkennung nach Absatz 1 kann nur bis zum Ablauf des 31. Dezember 2025 beantragt werden.</w:t>
      </w:r>
    </w:p>
    <w:p>
      <w:r>
        <w:rPr>
          <w:color w:val="555555"/>
          <w:sz w:val="17"/>
        </w:rPr>
        <w:t xml:space="preserve">Zitiervorschlag: § 21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