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AHVO (Nordrhein-Westfalen) — Abstellen von Gütern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Güter jeglicher Art dürfen nur auf den für sie bestimmten und durch den Hafen- oder Umschlaganlagenbetreiber zugewiesenen Flächen abgestellt werden. Gefährliche Güter dürfen nur auf den für Gefahrgutlagerung genehmigten Flächen gelagert werden. Die hierfür vorgeschriebenen Sicherheitsabstände sind einzuhalten.</w:t>
      </w:r>
    </w:p>
    <w:p>
      <w:r>
        <w:t xml:space="preserve">(2) Landestege, Uferwege, Treppen, Fluchtwege und Gleisanlagen sind freizuhalten.</w:t>
      </w:r>
    </w:p>
    <w:p>
      <w:r>
        <w:rPr>
          <w:color w:val="555555"/>
          <w:sz w:val="17"/>
        </w:rPr>
        <w:t xml:space="preserve">Zitiervorschlag: § 27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https://recht.nulegal.eu/gesetze/AHVO/27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