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AHVO (Nordrhein-Westfalen) — Sperrung des Hafens, Aufenthaltsbeschränkung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Hafenbehörde kann den Hafen oder Teile des Hafens sperren, wenn die verfügbaren Liegeplätze belegt sind oder dies aus Gründen der öffentlichen Sicherheit oder Ordnung notwendig ist.</w:t>
      </w:r>
    </w:p>
    <w:p>
      <w:r>
        <w:t xml:space="preserve">(2) Sie kann die Sperrung auch auf bestimmte Fahrzeugarten, von denen eine Störung der öffentlichen Sicherheit oder Ordnung im Hafen zu erwarten ist, beschränken.</w:t>
      </w:r>
    </w:p>
    <w:p>
      <w:r>
        <w:t xml:space="preserve">(3) Die Hafenbehörde kann eine zeitliche Beschränkung des Aufenthalts eines Wasserfahrzeuges, Fahrzeuges oder einer schwimmenden Anlage anordnen. Die gesetzlich vorgeschriebenen Höchstarbeitszeiten und Mindestruhezeiten der Besatzungsmitglieder dürfen dadurch nicht beeinträchtigt werden.</w:t>
      </w:r>
    </w:p>
    <w:p>
      <w:r>
        <w:t xml:space="preserve">(4) Ausgenommen von Absatz 3 Satz 2 sind Maßnahmen bei Gefahr im Verzuge.</w:t>
      </w:r>
    </w:p>
    <w:p>
      <w:r>
        <w:t xml:space="preserve">Dritter Abschnitt</w:t>
      </w:r>
    </w:p>
    <w:p>
      <w:r>
        <w:t xml:space="preserve">Verkehr und Aufenthalt</w:t>
      </w:r>
    </w:p>
    <w:p>
      <w:r>
        <w:rPr>
          <w:color w:val="555555"/>
          <w:sz w:val="17"/>
        </w:rPr>
        <w:t xml:space="preserve">Zitiervorschlag: § 16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