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3b AHStatGes</w:t>
      </w:r>
    </w:p>
    <w:p>
      <w:r>
        <w:rPr>
          <w:color w:val="555555"/>
          <w:sz w:val="18"/>
        </w:rPr>
        <w:t xml:space="preserve">Außenhandelsstatistikgesetz</w:t>
      </w:r>
    </w:p>
    <w:p>
      <w:r>
        <w:rPr>
          <w:color w:val="555555"/>
          <w:sz w:val="18"/>
        </w:rPr>
        <w:t xml:space="preserve">Historische Fassung: Stand 10.06.2019 bis 01.01.2022. Dies ist nicht die aktuelle Fassung.</w:t>
      </w:r>
    </w:p>
    <w:p>
      <w:r>
        <w:t xml:space="preserve">Für die Erhebungen besteht Auskunftspflicht. Die Angaben zu § 3a Nummer 1 werden gegenüber dem Statistischen Bundesamt erteilt, die Angaben zu § 3a Nummer 2 gegenüber dem Statistischen Bundesamt oder den Anmeldestellen nach § 5 Absatz 1. Die Angaben zu § 3a Nummer 1 Buchstabe c und Nummer 2 Buchstabe c sind freiwillig.</w:t>
      </w:r>
    </w:p>
    <w:p>
      <w:r>
        <w:rPr>
          <w:color w:val="555555"/>
          <w:sz w:val="17"/>
        </w:rPr>
        <w:t xml:space="preserve">Zitiervorschlag: § 3b AHStatGes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https://recht.nulegal.eu/gesetze/AHStatGes/3b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