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AHStatGes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(1) § 13 tritt am Tage nach der Verkündung dieses Gesetzes in Kraft. Im übrigen tritt dieses Gesetz einen Monat nach seiner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16 AHStatGes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https://recht.nulegal.eu/gesetze/AHStatGes/16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