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AHStatG — Erhebungsmerkmale</w:t>
      </w:r>
    </w:p>
    <w:p>
      <w:r>
        <w:rPr>
          <w:color w:val="555555"/>
          <w:sz w:val="18"/>
        </w:rPr>
        <w:t xml:space="preserve">Außenhandelsstatistikgesetz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Die Erhebungsmerkmale der Außenhandelsstatistik sind</w:t>
      </w:r>
    </w:p>
    <w:p>
      <w:pPr>
        <w:ind w:left="420"/>
      </w:pPr>
      <w:r>
        <w:t xml:space="preserve">1. Bezugszeitraum,</w:t>
      </w:r>
    </w:p>
    <w:p>
      <w:pPr>
        <w:ind w:left="420"/>
      </w:pPr>
      <w:r>
        <w:t xml:space="preserve">2. Verkehrsrichtung,</w:t>
      </w:r>
    </w:p>
    <w:p>
      <w:pPr>
        <w:ind w:left="420"/>
      </w:pPr>
      <w:r>
        <w:t xml:space="preserve">3. Warennummer,</w:t>
      </w:r>
    </w:p>
    <w:p>
      <w:pPr>
        <w:ind w:left="420"/>
      </w:pPr>
      <w:r>
        <w:t xml:space="preserve">4. Warenbezeichnung,</w:t>
      </w:r>
    </w:p>
    <w:p>
      <w:pPr>
        <w:ind w:left="420"/>
      </w:pPr>
      <w:r>
        <w:t xml:space="preserve">5. Ursprungsbundesland,</w:t>
      </w:r>
    </w:p>
    <w:p>
      <w:pPr>
        <w:ind w:left="420"/>
      </w:pPr>
      <w:r>
        <w:t xml:space="preserve">6. Bestimmungsbundesland,</w:t>
      </w:r>
    </w:p>
    <w:p>
      <w:pPr>
        <w:ind w:left="420"/>
      </w:pPr>
      <w:r>
        <w:t xml:space="preserve">7. Ursprungsland,</w:t>
      </w:r>
    </w:p>
    <w:p>
      <w:pPr>
        <w:ind w:left="420"/>
      </w:pPr>
      <w:r>
        <w:t xml:space="preserve">8. Bestimmungsland,</w:t>
      </w:r>
    </w:p>
    <w:p>
      <w:pPr>
        <w:ind w:left="420"/>
      </w:pPr>
      <w:r>
        <w:t xml:space="preserve">9. Versendungsland,</w:t>
      </w:r>
    </w:p>
    <w:p>
      <w:pPr>
        <w:ind w:left="420"/>
      </w:pPr>
      <w:r>
        <w:t xml:space="preserve">10. Statistischer Wert,</w:t>
      </w:r>
    </w:p>
    <w:p>
      <w:pPr>
        <w:ind w:left="420"/>
      </w:pPr>
      <w:r>
        <w:t xml:space="preserve">11. Menge der Ware,</w:t>
      </w:r>
    </w:p>
    <w:p>
      <w:pPr>
        <w:ind w:left="420"/>
      </w:pPr>
      <w:r>
        <w:t xml:space="preserve">12. Art des Geschäfts,</w:t>
      </w:r>
    </w:p>
    <w:p>
      <w:pPr>
        <w:ind w:left="420"/>
      </w:pPr>
      <w:r>
        <w:t xml:space="preserve">13. Verkehrszweig an der Grenze.</w:t>
      </w:r>
    </w:p>
    <w:p>
      <w:r>
        <w:t xml:space="preserve">(2) Für die Intrahandelsstatistik werden zusätzlich Angaben zu folgenden Erhebungsmerkmalen erhoben:</w:t>
      </w:r>
    </w:p>
    <w:p>
      <w:pPr>
        <w:ind w:left="420"/>
      </w:pPr>
      <w:r>
        <w:t xml:space="preserve">1. Rechnungsbetrag,</w:t>
      </w:r>
    </w:p>
    <w:p>
      <w:pPr>
        <w:ind w:left="420"/>
      </w:pPr>
      <w:r>
        <w:t xml:space="preserve">2. bei Versendungen: Umsatzsteuer-Identifikationsnummer des Handelspartners im Bestimmungsland.</w:t>
      </w:r>
    </w:p>
    <w:p>
      <w:r>
        <w:t xml:space="preserve">(3) Für die Extrahandelsstatistik werden zusätzlich Angaben zu folgenden Erhebungsmerkmalen erhoben:</w:t>
      </w:r>
    </w:p>
    <w:p>
      <w:pPr>
        <w:ind w:left="420"/>
      </w:pPr>
      <w:r>
        <w:t xml:space="preserve">1. Kodierung des Zollverfahrens,</w:t>
      </w:r>
    </w:p>
    <w:p>
      <w:pPr>
        <w:ind w:left="420"/>
      </w:pPr>
      <w:r>
        <w:t xml:space="preserve">2. Rechnungswährung,</w:t>
      </w:r>
    </w:p>
    <w:p>
      <w:pPr>
        <w:ind w:left="420"/>
      </w:pPr>
      <w:r>
        <w:t xml:space="preserve">3. Gesamtbetrag der Rechnung,</w:t>
      </w:r>
    </w:p>
    <w:p>
      <w:pPr>
        <w:ind w:left="420"/>
      </w:pPr>
      <w:r>
        <w:t xml:space="preserve">4. bei der Einfuhr: in Rechnung gestellter Positionsbetrag,</w:t>
      </w:r>
    </w:p>
    <w:p>
      <w:pPr>
        <w:ind w:left="420"/>
      </w:pPr>
      <w:r>
        <w:t xml:space="preserve">5. Präferenzbehandlung bei der Einfuhr, sofern diese von den Zollbehörden gewährt wurde,</w:t>
      </w:r>
    </w:p>
    <w:p>
      <w:pPr>
        <w:ind w:left="420"/>
      </w:pPr>
      <w:r>
        <w:t xml:space="preserve">6. Verkehrszweig im Inland,</w:t>
      </w:r>
    </w:p>
    <w:p>
      <w:pPr>
        <w:ind w:left="420"/>
      </w:pPr>
      <w:r>
        <w:t xml:space="preserve">7. Angabe, ob die Ware in Containern befördert wird,</w:t>
      </w:r>
    </w:p>
    <w:p>
      <w:pPr>
        <w:ind w:left="420"/>
      </w:pPr>
      <w:r>
        <w:t xml:space="preserve">8. Mitgliedstaat, in dem sich die Ware zum Zeitpunkt der Überführung in das Zollverfahren befindet,</w:t>
      </w:r>
    </w:p>
    <w:p>
      <w:pPr>
        <w:ind w:left="420"/>
      </w:pPr>
      <w:r>
        <w:t xml:space="preserve">9. endgültiges Bestimmungsland,</w:t>
      </w:r>
    </w:p>
    <w:p>
      <w:pPr>
        <w:ind w:left="420"/>
      </w:pPr>
      <w:r>
        <w:t xml:space="preserve">10. tatsächliches Ausfuhrland,</w:t>
      </w:r>
    </w:p>
    <w:p>
      <w:pPr>
        <w:ind w:left="420"/>
      </w:pPr>
      <w:r>
        <w:t xml:space="preserve">11. Statistisches Verfahren,</w:t>
      </w:r>
    </w:p>
    <w:p>
      <w:pPr>
        <w:ind w:left="420"/>
      </w:pPr>
      <w:r>
        <w:t xml:space="preserve">12. Ort der Ware,</w:t>
      </w:r>
    </w:p>
    <w:p>
      <w:pPr>
        <w:ind w:left="420"/>
      </w:pPr>
      <w:r>
        <w:t xml:space="preserve">13. Lieferbedingung.</w:t>
      </w:r>
    </w:p>
    <w:p>
      <w:r>
        <w:rPr>
          <w:color w:val="555555"/>
          <w:sz w:val="17"/>
        </w:rPr>
        <w:t xml:space="preserve">Zitiervorschlag: § 7 AHStatG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https://recht.nulegal.eu/gesetze/AHStatG/7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